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4DC4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附件4：安宁市第一人民医院健康管理中心超声工作站项目评分标准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1BF5117C">
      <w:pPr>
        <w:spacing w:line="360" w:lineRule="auto"/>
        <w:rPr>
          <w:rFonts w:hint="eastAsia" w:ascii="华文楷体" w:hAnsi="华文楷体" w:eastAsia="华文楷体" w:cs="华文楷体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二、技术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4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6E89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CF423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66879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kern w:val="2"/>
                <w:sz w:val="24"/>
                <w:szCs w:val="24"/>
                <w:highlight w:val="none"/>
                <w:lang w:eastAsia="zh-CN" w:bidi="ar"/>
              </w:rPr>
              <w:t>技术</w:t>
            </w:r>
            <w:r>
              <w:rPr>
                <w:rFonts w:hint="eastAsia" w:ascii="华文楷体" w:hAnsi="华文楷体" w:eastAsia="华文楷体" w:cs="华文楷体"/>
                <w:b/>
                <w:bCs w:val="0"/>
                <w:kern w:val="2"/>
                <w:sz w:val="24"/>
                <w:szCs w:val="24"/>
                <w:highlight w:val="none"/>
                <w:lang w:bidi="ar"/>
              </w:rPr>
              <w:t>参数的响应程度</w:t>
            </w:r>
            <w:r>
              <w:rPr>
                <w:rFonts w:hint="eastAsia" w:ascii="华文楷体" w:hAnsi="华文楷体" w:eastAsia="华文楷体" w:cs="华文楷体"/>
                <w:b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  <w:t>30分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366B3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eastAsia="zh-CN" w:bidi="ar"/>
              </w:rPr>
              <w:t>提供的技术及服务满足医院采购需求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bidi="ar"/>
              </w:rPr>
              <w:t>，有相应的证明文件。</w:t>
            </w:r>
          </w:p>
          <w:p w14:paraId="31499679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技术性能评审基准分为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30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分；</w:t>
            </w:r>
          </w:p>
          <w:p w14:paraId="1CFE2405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①存在正偏离的：所有的技术性能参数存在正偏离均不加分。</w:t>
            </w:r>
          </w:p>
          <w:p w14:paraId="7004C366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②存在负偏离的：每存在一项负偏离扣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分/项，扣至0分为止。</w:t>
            </w:r>
          </w:p>
          <w:p w14:paraId="116C5867">
            <w:pPr>
              <w:pStyle w:val="3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注：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技术参数弄虚作假的</w:t>
            </w:r>
            <w:r>
              <w:rPr>
                <w:rFonts w:hint="eastAsia" w:ascii="华文楷体" w:hAnsi="华文楷体" w:eastAsia="华文楷体" w:cs="华文楷体"/>
                <w:bCs/>
                <w:kern w:val="2"/>
                <w:sz w:val="24"/>
                <w:szCs w:val="24"/>
                <w:highlight w:val="none"/>
                <w:lang w:val="en-US" w:bidi="ar"/>
              </w:rPr>
              <w:t>，此项可以得0分。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D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服务方案（15分）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047A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1.第一档次（15分）：</w:t>
            </w:r>
          </w:p>
          <w:p w14:paraId="54B1376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－方案较为全面深入，针对医院超声系统的特定需求进行定制化设计。</w:t>
            </w:r>
          </w:p>
          <w:p w14:paraId="2944ED8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－技术支持计划和故障处理流程高度完善，能够预见并预防潜在运维问题。</w:t>
            </w:r>
          </w:p>
          <w:p w14:paraId="41FD948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－提出多项运维策略和方法，有效提升运维效率和质量。</w:t>
            </w:r>
          </w:p>
          <w:p w14:paraId="724F9DC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2.第二档次（10分）：</w:t>
            </w:r>
          </w:p>
          <w:p w14:paraId="348511B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－方案内容一般，分析医院超声系统的运维需求。</w:t>
            </w:r>
          </w:p>
          <w:p w14:paraId="4466196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－有技术支持计划和故障处理流程，能够响应并处理各种运维问题。</w:t>
            </w:r>
          </w:p>
          <w:p w14:paraId="38D777C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－提出运维策略和方法能提高运维效率和质量。</w:t>
            </w:r>
          </w:p>
          <w:p w14:paraId="20D08CA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3.第三档次（5分）：</w:t>
            </w:r>
          </w:p>
          <w:p w14:paraId="2ECF30F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－方案内容简单，仅涵盖基本的运维服务。</w:t>
            </w:r>
          </w:p>
          <w:p w14:paraId="085A376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－缺乏详细的技术支持计划和故障处理流程。</w:t>
            </w:r>
          </w:p>
          <w:p w14:paraId="6E623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－未提出新的运维策略或方法。</w:t>
            </w:r>
          </w:p>
        </w:tc>
      </w:tr>
      <w:tr w14:paraId="20BB5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C228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C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质量保证措施（10分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015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第一档次（10分）</w:t>
            </w:r>
          </w:p>
          <w:p w14:paraId="38E4A1E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－质量保证承诺：有具体且详细的售后质量承诺，明确响应时间，出现问题能快速及时响应采购人，提供接近零故障率的运维服务，确保医院超声工作站7x24小时稳定运行。</w:t>
            </w:r>
          </w:p>
          <w:p w14:paraId="3893D24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－保证措施：服务保障措施内容全面完整详细，完全符合项目特点，针对性强，完全满足项目的需求。</w:t>
            </w:r>
          </w:p>
          <w:p w14:paraId="4408212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－处罚措施：制定严格的处罚措施，对未达标的运维服务进行严厉处罚，确保服务质量。</w:t>
            </w:r>
          </w:p>
          <w:p w14:paraId="6EF7FC8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第二档次（7分）</w:t>
            </w:r>
          </w:p>
          <w:p w14:paraId="6D313A2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－质量保证承诺：售后质量承诺基本完整，响应时间基本可行，出现问题时大部分情况下能及时响应采购人，但可能在某些细节或特殊情况下有所欠缺，提供高可靠性的运维服务，故障率较低。</w:t>
            </w:r>
          </w:p>
          <w:p w14:paraId="33C5EB0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－保证措施：服务保障措施内容不够细化，基本符合项目需求，但仍有改进空间。</w:t>
            </w:r>
          </w:p>
          <w:p w14:paraId="52BAC9C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－处罚措施：制定较为合理的处罚措施，对服务不达标的情况进行处罚。</w:t>
            </w:r>
          </w:p>
          <w:p w14:paraId="7726CBA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第三档次（3分）</w:t>
            </w:r>
          </w:p>
          <w:p w14:paraId="1F79C26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－质量保证承诺：售后质量承诺内容有所缺漏，响应时间和问题处理时间及时性不足，运维服务基本可靠，能够满足医院日常需求。</w:t>
            </w:r>
          </w:p>
          <w:p w14:paraId="2AF714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－保证措施：服务保障措施基本完整，但内容简单、缺乏针对性。</w:t>
            </w:r>
          </w:p>
          <w:p w14:paraId="13300DA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－处罚措施：处罚措施相对宽松，对服务不达标的情况处罚不够严厉。</w:t>
            </w:r>
          </w:p>
          <w:p w14:paraId="09515C1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第四</w:t>
            </w:r>
            <w:bookmarkStart w:id="0" w:name="_GoBack"/>
            <w:bookmarkEnd w:id="0"/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档次（0分）</w:t>
            </w:r>
          </w:p>
          <w:p w14:paraId="1411032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－质量保证承诺：未对运维服务质量做出明确承诺，运维服务频繁出现故障，影响医院正常工作。</w:t>
            </w:r>
          </w:p>
          <w:p w14:paraId="0161263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－保证措施：未制定服务保障措施</w:t>
            </w:r>
          </w:p>
          <w:p w14:paraId="2AECD24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－处罚措施：未制定处罚措施。</w:t>
            </w:r>
          </w:p>
        </w:tc>
      </w:tr>
      <w:tr w14:paraId="5699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D3186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6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项目团队人员配置（10分）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DFC9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（1）组织机构管理体系（2.5分）</w:t>
            </w:r>
          </w:p>
          <w:p w14:paraId="10FC343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组织机构管理体系完善，有明确的现场运维负责人，具备相关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Hans" w:bidi="ar-SA"/>
              </w:rPr>
              <w:t>运维资质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，能够有效地支持运维服务项目的实施（须提供现场运维负责人社保证明材料，参保证明须有能识别真假的二维码，未提供参保证明的人员不予认可）</w:t>
            </w:r>
          </w:p>
          <w:p w14:paraId="4210C2B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（2）人员专业及人员配置（2.5分）</w:t>
            </w:r>
          </w:p>
          <w:p w14:paraId="1A01256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注：须提供个人社保证明材料，参保证明须有能识别真假的二维码，未提供参保证明的人员不予认可</w:t>
            </w:r>
          </w:p>
          <w:p w14:paraId="2417385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（3）人员不更换承诺（2.5分）</w:t>
            </w:r>
          </w:p>
          <w:p w14:paraId="0CCB683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项目团队在合同期内承诺不更换关键人员，确保项目的连续性和稳定性。</w:t>
            </w:r>
          </w:p>
          <w:p w14:paraId="5DB3FF2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（4）违约责任（2.5分）</w:t>
            </w:r>
          </w:p>
          <w:p w14:paraId="32C282B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对违约责任有明确、合理的规定，能够确保维保服务项目的顺利进行和违约后的处理。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4A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业绩评审（5分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975D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投标人自2022年1月1日至今每完成一项类似的超声系统接口开发及运维服务业绩得1分，加满为止。</w:t>
            </w:r>
          </w:p>
          <w:p w14:paraId="3815454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1.证明材料以项目合同或中标通知书或采购人（甲方）出具的证明材料为准。2.合同时间以合同签订时间计算。（例：合同签订时间为2022年1月1日后签订，为有效业绩），合同中的采购人、金额等关键信息不得涂盖。</w:t>
            </w:r>
          </w:p>
        </w:tc>
      </w:tr>
    </w:tbl>
    <w:p w14:paraId="09FC38FA">
      <w:pPr>
        <w:pStyle w:val="6"/>
        <w:rPr>
          <w:rFonts w:hint="eastAsia"/>
          <w:lang w:eastAsia="zh-CN"/>
        </w:rPr>
      </w:pPr>
    </w:p>
    <w:p w14:paraId="682F7E83">
      <w:pPr>
        <w:keepNext w:val="0"/>
        <w:keepLines w:val="0"/>
        <w:widowControl/>
        <w:suppressLineNumbers w:val="0"/>
        <w:jc w:val="left"/>
      </w:pPr>
    </w:p>
    <w:p w14:paraId="75A877C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6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0B35D52"/>
    <w:rsid w:val="02141D77"/>
    <w:rsid w:val="02476C67"/>
    <w:rsid w:val="02691984"/>
    <w:rsid w:val="037472F8"/>
    <w:rsid w:val="03ED346D"/>
    <w:rsid w:val="042E42B8"/>
    <w:rsid w:val="05B97511"/>
    <w:rsid w:val="0BA17532"/>
    <w:rsid w:val="0BDC4F6E"/>
    <w:rsid w:val="11576F7C"/>
    <w:rsid w:val="1771005C"/>
    <w:rsid w:val="17AE1A29"/>
    <w:rsid w:val="1A306A02"/>
    <w:rsid w:val="1A385198"/>
    <w:rsid w:val="1B38449D"/>
    <w:rsid w:val="21D27278"/>
    <w:rsid w:val="22590C76"/>
    <w:rsid w:val="26010C4D"/>
    <w:rsid w:val="267143DF"/>
    <w:rsid w:val="2FAD1D20"/>
    <w:rsid w:val="327C66BE"/>
    <w:rsid w:val="383E384F"/>
    <w:rsid w:val="388042A0"/>
    <w:rsid w:val="3943642A"/>
    <w:rsid w:val="3D946B9A"/>
    <w:rsid w:val="3EBB7A88"/>
    <w:rsid w:val="401F007A"/>
    <w:rsid w:val="41641CA7"/>
    <w:rsid w:val="41BE5E0E"/>
    <w:rsid w:val="421107CE"/>
    <w:rsid w:val="43B35FE0"/>
    <w:rsid w:val="44F73F5C"/>
    <w:rsid w:val="45C87CCF"/>
    <w:rsid w:val="47846D32"/>
    <w:rsid w:val="486D73A7"/>
    <w:rsid w:val="4DCE0963"/>
    <w:rsid w:val="4F247D92"/>
    <w:rsid w:val="4F94559A"/>
    <w:rsid w:val="55694DE8"/>
    <w:rsid w:val="56C86934"/>
    <w:rsid w:val="57460AC2"/>
    <w:rsid w:val="58DF3AAB"/>
    <w:rsid w:val="59CC030D"/>
    <w:rsid w:val="5AD023FF"/>
    <w:rsid w:val="6198016C"/>
    <w:rsid w:val="649E3780"/>
    <w:rsid w:val="64C6798C"/>
    <w:rsid w:val="6B64178A"/>
    <w:rsid w:val="6BA71E32"/>
    <w:rsid w:val="70F57389"/>
    <w:rsid w:val="722E4900"/>
    <w:rsid w:val="76D11B37"/>
    <w:rsid w:val="7AE2097E"/>
    <w:rsid w:val="7DD00F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 w:line="33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">
    <w:name w:val="标题 5（有编号）（绿盟科技）"/>
    <w:basedOn w:val="1"/>
    <w:next w:val="7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7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8">
    <w:name w:val="Table Paragraph"/>
    <w:basedOn w:val="1"/>
    <w:qFormat/>
    <w:uiPriority w:val="1"/>
    <w:pPr>
      <w:adjustRightInd/>
      <w:textAlignment w:val="auto"/>
    </w:pPr>
    <w:rPr>
      <w:rFonts w:ascii="宋体" w:hAnsi="宋体" w:eastAsia="宋体" w:cs="宋体"/>
      <w:sz w:val="22"/>
      <w:szCs w:val="22"/>
      <w:lang w:val="zh-CN" w:bidi="zh-CN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1792</Words>
  <Characters>1828</Characters>
  <Lines>0</Lines>
  <Paragraphs>0</Paragraphs>
  <TotalTime>9</TotalTime>
  <ScaleCrop>false</ScaleCrop>
  <LinksUpToDate>false</LinksUpToDate>
  <CharactersWithSpaces>1829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2025-05-15T06:52:37Z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