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9838"/>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安宁市第一人民医院外周超声小探头购置项目</w:t>
      </w:r>
      <w:bookmarkEnd w:id="0"/>
    </w:p>
    <w:p w14:paraId="594BC8A6">
      <w:pPr>
        <w:pStyle w:val="3"/>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1" w:name="_Toc22156"/>
      <w:bookmarkStart w:id="2" w:name="_Toc20741"/>
      <w:bookmarkStart w:id="3" w:name="_Toc9230"/>
      <w:bookmarkStart w:id="4" w:name="_Toc17988"/>
      <w:bookmarkStart w:id="5" w:name="_Toc11021"/>
      <w:bookmarkStart w:id="6" w:name="_Toc22227"/>
      <w:bookmarkStart w:id="7" w:name="_Toc5508"/>
      <w:bookmarkStart w:id="8" w:name="_Toc24243"/>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2025N</w:t>
      </w:r>
      <w:bookmarkEnd w:id="1"/>
      <w:bookmarkEnd w:id="2"/>
      <w:bookmarkEnd w:id="3"/>
      <w:bookmarkEnd w:id="4"/>
      <w:bookmarkEnd w:id="5"/>
      <w:bookmarkEnd w:id="6"/>
      <w:bookmarkEnd w:id="7"/>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30</w:t>
      </w:r>
      <w:bookmarkEnd w:id="8"/>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9" w:name="_Toc1134"/>
      <w:bookmarkStart w:id="10" w:name="_Toc5818"/>
      <w:bookmarkStart w:id="11" w:name="_Toc7654"/>
      <w:bookmarkStart w:id="12" w:name="_Toc23534"/>
      <w:bookmarkStart w:id="13" w:name="_Toc6444"/>
      <w:bookmarkStart w:id="14" w:name="_Toc17121"/>
      <w:bookmarkStart w:id="15" w:name="_Toc3978"/>
      <w:bookmarkStart w:id="16" w:name="_Toc30971"/>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9"/>
      <w:bookmarkEnd w:id="10"/>
      <w:bookmarkEnd w:id="11"/>
      <w:bookmarkEnd w:id="12"/>
      <w:bookmarkEnd w:id="13"/>
      <w:bookmarkEnd w:id="14"/>
      <w:bookmarkEnd w:id="15"/>
      <w:bookmarkEnd w:id="16"/>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17" w:name="_Toc14917"/>
      <w:bookmarkEnd w:id="17"/>
      <w:bookmarkStart w:id="18" w:name="_Toc184"/>
      <w:bookmarkEnd w:id="18"/>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669B2C7A">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37AB884A">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72C43CA">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1F77B97D">
          <w:pPr>
            <w:pStyle w:val="14"/>
            <w:tabs>
              <w:tab w:val="right" w:leader="dot" w:pos="1046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_Toc9838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安宁市第一人民医院外周超声小探头购置项目</w:t>
          </w:r>
          <w:r>
            <w:tab/>
          </w:r>
          <w:r>
            <w:fldChar w:fldCharType="begin"/>
          </w:r>
          <w:r>
            <w:instrText xml:space="preserve"> PAGEREF _Toc9838 \h </w:instrText>
          </w:r>
          <w:r>
            <w:fldChar w:fldCharType="separate"/>
          </w:r>
          <w:r>
            <w:t>1</w:t>
          </w:r>
          <w:r>
            <w:fldChar w:fldCharType="end"/>
          </w:r>
          <w:r>
            <w:rPr>
              <w:rFonts w:hint="eastAsia" w:ascii="华文楷体" w:hAnsi="华文楷体" w:eastAsia="华文楷体" w:cs="华文楷体"/>
              <w:szCs w:val="28"/>
            </w:rPr>
            <w:fldChar w:fldCharType="end"/>
          </w:r>
        </w:p>
        <w:p w14:paraId="5CC23AD6">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_Toc24243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2025N30</w:t>
          </w:r>
          <w:r>
            <w:tab/>
          </w:r>
          <w:r>
            <w:fldChar w:fldCharType="begin"/>
          </w:r>
          <w:r>
            <w:instrText xml:space="preserve"> PAGEREF _Toc24243 \h </w:instrText>
          </w:r>
          <w:r>
            <w:fldChar w:fldCharType="separate"/>
          </w:r>
          <w:r>
            <w:t>1</w:t>
          </w:r>
          <w:r>
            <w:fldChar w:fldCharType="end"/>
          </w:r>
          <w:r>
            <w:rPr>
              <w:rFonts w:hint="eastAsia" w:ascii="华文楷体" w:hAnsi="华文楷体" w:eastAsia="华文楷体" w:cs="华文楷体"/>
              <w:szCs w:val="28"/>
            </w:rPr>
            <w:fldChar w:fldCharType="end"/>
          </w:r>
        </w:p>
        <w:p w14:paraId="34D4B234">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_Toc5818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_Toc5818 \h </w:instrText>
          </w:r>
          <w:r>
            <w:fldChar w:fldCharType="separate"/>
          </w:r>
          <w:r>
            <w:t>1</w:t>
          </w:r>
          <w:r>
            <w:fldChar w:fldCharType="end"/>
          </w:r>
          <w:r>
            <w:rPr>
              <w:rFonts w:hint="eastAsia" w:ascii="华文楷体" w:hAnsi="华文楷体" w:eastAsia="华文楷体" w:cs="华文楷体"/>
              <w:szCs w:val="28"/>
            </w:rPr>
            <w:fldChar w:fldCharType="end"/>
          </w:r>
        </w:p>
        <w:p w14:paraId="7FD8AFC3">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_Toc3920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                                                                                                                                  </w:t>
          </w:r>
          <w:r>
            <w:tab/>
          </w:r>
          <w:r>
            <w:fldChar w:fldCharType="begin"/>
          </w:r>
          <w:r>
            <w:instrText xml:space="preserve"> PAGEREF _Toc3920 \h </w:instrText>
          </w:r>
          <w:r>
            <w:fldChar w:fldCharType="separate"/>
          </w:r>
          <w:r>
            <w:t>2</w:t>
          </w:r>
          <w:r>
            <w:fldChar w:fldCharType="end"/>
          </w:r>
          <w:r>
            <w:rPr>
              <w:rFonts w:hint="eastAsia" w:ascii="华文楷体" w:hAnsi="华文楷体" w:eastAsia="华文楷体" w:cs="华文楷体"/>
              <w:szCs w:val="28"/>
            </w:rPr>
            <w:fldChar w:fldCharType="end"/>
          </w:r>
        </w:p>
        <w:p w14:paraId="120BB502">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_Toc14846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_Toc14846 \h </w:instrText>
          </w:r>
          <w:r>
            <w:fldChar w:fldCharType="separate"/>
          </w:r>
          <w:r>
            <w:t>4</w:t>
          </w:r>
          <w:r>
            <w:fldChar w:fldCharType="end"/>
          </w:r>
          <w:r>
            <w:rPr>
              <w:rFonts w:hint="eastAsia" w:ascii="华文楷体" w:hAnsi="华文楷体" w:eastAsia="华文楷体" w:cs="华文楷体"/>
              <w:szCs w:val="28"/>
            </w:rPr>
            <w:fldChar w:fldCharType="end"/>
          </w:r>
        </w:p>
        <w:p w14:paraId="0BEACF35">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_Toc22868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_Toc22868 \h </w:instrText>
          </w:r>
          <w:r>
            <w:fldChar w:fldCharType="separate"/>
          </w:r>
          <w:r>
            <w:t>6</w:t>
          </w:r>
          <w:r>
            <w:fldChar w:fldCharType="end"/>
          </w:r>
          <w:r>
            <w:rPr>
              <w:rFonts w:hint="eastAsia" w:ascii="华文楷体" w:hAnsi="华文楷体" w:eastAsia="华文楷体" w:cs="华文楷体"/>
              <w:szCs w:val="28"/>
            </w:rPr>
            <w:fldChar w:fldCharType="end"/>
          </w:r>
        </w:p>
        <w:p w14:paraId="720A90E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_Toc18205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_Toc18205 \h </w:instrText>
          </w:r>
          <w:r>
            <w:fldChar w:fldCharType="separate"/>
          </w:r>
          <w:r>
            <w:t>8</w:t>
          </w:r>
          <w:r>
            <w:fldChar w:fldCharType="end"/>
          </w:r>
          <w:r>
            <w:rPr>
              <w:rFonts w:hint="eastAsia" w:ascii="华文楷体" w:hAnsi="华文楷体" w:eastAsia="华文楷体" w:cs="华文楷体"/>
              <w:szCs w:val="28"/>
            </w:rPr>
            <w:fldChar w:fldCharType="end"/>
          </w:r>
        </w:p>
        <w:p w14:paraId="51D47C55">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_Toc23698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_Toc23698 \h </w:instrText>
          </w:r>
          <w:r>
            <w:fldChar w:fldCharType="separate"/>
          </w:r>
          <w:r>
            <w:t>9</w:t>
          </w:r>
          <w:r>
            <w:fldChar w:fldCharType="end"/>
          </w:r>
          <w:r>
            <w:rPr>
              <w:rFonts w:hint="eastAsia" w:ascii="华文楷体" w:hAnsi="华文楷体" w:eastAsia="华文楷体" w:cs="华文楷体"/>
              <w:szCs w:val="28"/>
            </w:rPr>
            <w:fldChar w:fldCharType="end"/>
          </w:r>
        </w:p>
        <w:p w14:paraId="43950880">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_Toc31028 \h </w:instrText>
          </w:r>
          <w:r>
            <w:fldChar w:fldCharType="separate"/>
          </w:r>
          <w:r>
            <w:t>10</w:t>
          </w:r>
          <w:r>
            <w:fldChar w:fldCharType="end"/>
          </w:r>
          <w:r>
            <w:rPr>
              <w:rFonts w:hint="eastAsia" w:ascii="华文楷体" w:hAnsi="华文楷体" w:eastAsia="华文楷体" w:cs="华文楷体"/>
              <w:szCs w:val="28"/>
            </w:rPr>
            <w:fldChar w:fldCharType="end"/>
          </w:r>
        </w:p>
        <w:p w14:paraId="4886F81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_Toc24571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八、委托代理人社保缴纳证明</w:t>
          </w:r>
          <w:r>
            <w:tab/>
          </w:r>
          <w:r>
            <w:fldChar w:fldCharType="begin"/>
          </w:r>
          <w:r>
            <w:instrText xml:space="preserve"> PAGEREF _Toc24571 \h </w:instrText>
          </w:r>
          <w:r>
            <w:fldChar w:fldCharType="separate"/>
          </w:r>
          <w:r>
            <w:t>11</w:t>
          </w:r>
          <w:r>
            <w:fldChar w:fldCharType="end"/>
          </w:r>
          <w:r>
            <w:rPr>
              <w:rFonts w:hint="eastAsia" w:ascii="华文楷体" w:hAnsi="华文楷体" w:eastAsia="华文楷体" w:cs="华文楷体"/>
              <w:szCs w:val="28"/>
            </w:rPr>
            <w:fldChar w:fldCharType="end"/>
          </w:r>
        </w:p>
        <w:p w14:paraId="2C83A8B9">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_Toc14993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_Toc14993 \h </w:instrText>
          </w:r>
          <w:r>
            <w:fldChar w:fldCharType="separate"/>
          </w:r>
          <w:r>
            <w:t>12</w:t>
          </w:r>
          <w:r>
            <w:fldChar w:fldCharType="end"/>
          </w:r>
          <w:r>
            <w:rPr>
              <w:rFonts w:hint="eastAsia" w:ascii="华文楷体" w:hAnsi="华文楷体" w:eastAsia="华文楷体" w:cs="华文楷体"/>
              <w:szCs w:val="28"/>
            </w:rPr>
            <w:fldChar w:fldCharType="end"/>
          </w:r>
        </w:p>
        <w:p w14:paraId="30CA7AA5">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_Toc28479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_Toc28479 \h </w:instrText>
          </w:r>
          <w:r>
            <w:fldChar w:fldCharType="separate"/>
          </w:r>
          <w:r>
            <w:t>13</w:t>
          </w:r>
          <w:r>
            <w:fldChar w:fldCharType="end"/>
          </w:r>
          <w:r>
            <w:rPr>
              <w:rFonts w:hint="eastAsia" w:ascii="华文楷体" w:hAnsi="华文楷体" w:eastAsia="华文楷体" w:cs="华文楷体"/>
              <w:szCs w:val="28"/>
            </w:rPr>
            <w:fldChar w:fldCharType="end"/>
          </w:r>
        </w:p>
        <w:p w14:paraId="3EE1B959">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_Toc28757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_Toc28757 \h </w:instrText>
          </w:r>
          <w:r>
            <w:fldChar w:fldCharType="separate"/>
          </w:r>
          <w:r>
            <w:t>14</w:t>
          </w:r>
          <w:r>
            <w:fldChar w:fldCharType="end"/>
          </w:r>
          <w:r>
            <w:rPr>
              <w:rFonts w:hint="eastAsia" w:ascii="华文楷体" w:hAnsi="华文楷体" w:eastAsia="华文楷体" w:cs="华文楷体"/>
              <w:szCs w:val="28"/>
            </w:rPr>
            <w:fldChar w:fldCharType="end"/>
          </w:r>
        </w:p>
        <w:p w14:paraId="2A889707">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_Toc2661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_Toc2661 \h </w:instrText>
          </w:r>
          <w:r>
            <w:fldChar w:fldCharType="separate"/>
          </w:r>
          <w:r>
            <w:t>15</w:t>
          </w:r>
          <w:r>
            <w:fldChar w:fldCharType="end"/>
          </w:r>
          <w:r>
            <w:rPr>
              <w:rFonts w:hint="eastAsia" w:ascii="华文楷体" w:hAnsi="华文楷体" w:eastAsia="华文楷体" w:cs="华文楷体"/>
              <w:szCs w:val="28"/>
            </w:rPr>
            <w:fldChar w:fldCharType="end"/>
          </w:r>
        </w:p>
        <w:p w14:paraId="4AD23F77">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_Toc13355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十三、项目供货方案</w:t>
          </w:r>
          <w:r>
            <w:tab/>
          </w:r>
          <w:r>
            <w:fldChar w:fldCharType="begin"/>
          </w:r>
          <w:r>
            <w:instrText xml:space="preserve"> PAGEREF _Toc13355 \h </w:instrText>
          </w:r>
          <w:r>
            <w:fldChar w:fldCharType="separate"/>
          </w:r>
          <w:r>
            <w:t>16</w:t>
          </w:r>
          <w:r>
            <w:fldChar w:fldCharType="end"/>
          </w:r>
          <w:r>
            <w:rPr>
              <w:rFonts w:hint="eastAsia" w:ascii="华文楷体" w:hAnsi="华文楷体" w:eastAsia="华文楷体" w:cs="华文楷体"/>
              <w:szCs w:val="28"/>
            </w:rPr>
            <w:fldChar w:fldCharType="end"/>
          </w:r>
        </w:p>
        <w:p w14:paraId="006DA8DD">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_Toc7974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 质量承诺及措施</w:t>
          </w:r>
          <w:r>
            <w:tab/>
          </w:r>
          <w:r>
            <w:fldChar w:fldCharType="begin"/>
          </w:r>
          <w:r>
            <w:instrText xml:space="preserve"> PAGEREF _Toc7974 \h </w:instrText>
          </w:r>
          <w:r>
            <w:fldChar w:fldCharType="separate"/>
          </w:r>
          <w:r>
            <w:t>17</w:t>
          </w:r>
          <w:r>
            <w:fldChar w:fldCharType="end"/>
          </w:r>
          <w:r>
            <w:rPr>
              <w:rFonts w:hint="eastAsia" w:ascii="华文楷体" w:hAnsi="华文楷体" w:eastAsia="华文楷体" w:cs="华文楷体"/>
              <w:szCs w:val="28"/>
            </w:rPr>
            <w:fldChar w:fldCharType="end"/>
          </w:r>
        </w:p>
        <w:p w14:paraId="30FABCDE">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_Toc29886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 售后服务承诺及措施</w:t>
          </w:r>
          <w:r>
            <w:tab/>
          </w:r>
          <w:r>
            <w:fldChar w:fldCharType="begin"/>
          </w:r>
          <w:r>
            <w:instrText xml:space="preserve"> PAGEREF _Toc29886 \h </w:instrText>
          </w:r>
          <w:r>
            <w:fldChar w:fldCharType="separate"/>
          </w:r>
          <w:r>
            <w:t>18</w:t>
          </w:r>
          <w:r>
            <w:fldChar w:fldCharType="end"/>
          </w:r>
          <w:r>
            <w:rPr>
              <w:rFonts w:hint="eastAsia" w:ascii="华文楷体" w:hAnsi="华文楷体" w:eastAsia="华文楷体" w:cs="华文楷体"/>
              <w:szCs w:val="28"/>
            </w:rPr>
            <w:fldChar w:fldCharType="end"/>
          </w:r>
        </w:p>
        <w:p w14:paraId="39CD693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十七、备品备件及长期最优惠供货价格</w:t>
          </w:r>
          <w:r>
            <w:tab/>
          </w:r>
          <w:r>
            <w:fldChar w:fldCharType="begin"/>
          </w:r>
          <w:r>
            <w:instrText xml:space="preserve"> PAGEREF _Toc524 \h </w:instrText>
          </w:r>
          <w:r>
            <w:fldChar w:fldCharType="separate"/>
          </w:r>
          <w:r>
            <w:t>20</w:t>
          </w:r>
          <w:r>
            <w:fldChar w:fldCharType="end"/>
          </w:r>
          <w:r>
            <w:rPr>
              <w:rFonts w:hint="eastAsia" w:ascii="华文楷体" w:hAnsi="华文楷体" w:eastAsia="华文楷体" w:cs="华文楷体"/>
              <w:szCs w:val="28"/>
            </w:rPr>
            <w:fldChar w:fldCharType="end"/>
          </w:r>
        </w:p>
        <w:p w14:paraId="3AA39535">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_Toc31442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十八、响应人认为有必要提供的其他文件</w:t>
          </w:r>
          <w:r>
            <w:tab/>
          </w:r>
          <w:r>
            <w:fldChar w:fldCharType="begin"/>
          </w:r>
          <w:r>
            <w:instrText xml:space="preserve"> PAGEREF _Toc31442 \h </w:instrText>
          </w:r>
          <w:r>
            <w:fldChar w:fldCharType="separate"/>
          </w:r>
          <w:r>
            <w:t>21</w:t>
          </w:r>
          <w:r>
            <w:fldChar w:fldCharType="end"/>
          </w:r>
          <w:r>
            <w:rPr>
              <w:rFonts w:hint="eastAsia" w:ascii="华文楷体" w:hAnsi="华文楷体" w:eastAsia="华文楷体" w:cs="华文楷体"/>
              <w:szCs w:val="28"/>
            </w:rPr>
            <w:fldChar w:fldCharType="end"/>
          </w:r>
        </w:p>
        <w:p w14:paraId="59B5F020">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kern w:val="2"/>
              <w:sz w:val="21"/>
              <w:szCs w:val="28"/>
              <w:lang w:val="en-US" w:eastAsia="zh-CN" w:bidi="ar-SA"/>
            </w:rPr>
          </w:pPr>
          <w:r>
            <w:rPr>
              <w:rFonts w:hint="eastAsia" w:ascii="华文楷体" w:hAnsi="华文楷体" w:eastAsia="华文楷体" w:cs="华文楷体"/>
              <w:szCs w:val="28"/>
            </w:rPr>
            <w:fldChar w:fldCharType="end"/>
          </w:r>
        </w:p>
      </w:sdtContent>
    </w:sdt>
    <w:p w14:paraId="3E067FB8">
      <w:pPr>
        <w:pStyle w:val="4"/>
        <w:pageBreakBefore w:val="0"/>
        <w:numPr>
          <w:ilvl w:val="1"/>
          <w:numId w:val="0"/>
        </w:numPr>
        <w:topLinePunct w:val="0"/>
        <w:bidi w:val="0"/>
        <w:snapToGrid/>
        <w:spacing w:line="240" w:lineRule="auto"/>
        <w:ind w:leftChars="0"/>
        <w:jc w:val="both"/>
        <w:outlineLvl w:val="0"/>
        <w:rPr>
          <w:rFonts w:hint="eastAsia" w:ascii="华文楷体" w:hAnsi="华文楷体" w:eastAsia="华文楷体" w:cs="华文楷体"/>
          <w:color w:val="FF0000"/>
          <w:sz w:val="32"/>
          <w:szCs w:val="32"/>
          <w:lang w:val="en-US" w:eastAsia="zh-CN"/>
        </w:rPr>
      </w:pPr>
      <w:bookmarkStart w:id="19" w:name="_Toc3920"/>
      <w:r>
        <w:rPr>
          <w:rFonts w:hint="eastAsia" w:ascii="华文楷体" w:hAnsi="华文楷体" w:eastAsia="华文楷体" w:cs="华文楷体"/>
          <w:color w:val="FF0000"/>
          <w:sz w:val="32"/>
          <w:szCs w:val="32"/>
          <w:lang w:val="en-US" w:eastAsia="zh-CN"/>
        </w:rPr>
        <w:t>                                                                                                                                  </w:t>
      </w:r>
      <w:bookmarkEnd w:id="19"/>
    </w:p>
    <w:p w14:paraId="17943244">
      <w:pPr>
        <w:pStyle w:val="4"/>
        <w:pageBreakBefore w:val="0"/>
        <w:numPr>
          <w:ilvl w:val="1"/>
          <w:numId w:val="0"/>
        </w:numPr>
        <w:topLinePunct w:val="0"/>
        <w:bidi w:val="0"/>
        <w:snapToGrid/>
        <w:spacing w:line="240" w:lineRule="auto"/>
        <w:ind w:leftChars="0"/>
        <w:jc w:val="both"/>
        <w:outlineLvl w:val="0"/>
        <w:rPr>
          <w:rFonts w:hint="eastAsia" w:ascii="华文楷体" w:hAnsi="华文楷体" w:eastAsia="华文楷体" w:cs="华文楷体"/>
          <w:color w:val="FF0000"/>
          <w:sz w:val="32"/>
          <w:szCs w:val="32"/>
          <w:lang w:val="en-US" w:eastAsia="zh-CN"/>
        </w:rPr>
      </w:pPr>
    </w:p>
    <w:p w14:paraId="2D1069EC">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5AA9AE8A">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3035635D">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1219BE3B">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6725BBB4">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5773B531">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6ABCA1AB">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sectPr>
          <w:pgSz w:w="11906" w:h="16838"/>
          <w:pgMar w:top="720" w:right="720" w:bottom="720" w:left="720" w:header="851" w:footer="992" w:gutter="0"/>
          <w:cols w:space="425" w:num="1"/>
          <w:docGrid w:type="lines" w:linePitch="312" w:charSpace="0"/>
        </w:sectPr>
      </w:pPr>
    </w:p>
    <w:p w14:paraId="6B21299D">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一、开标一览表</w:t>
      </w:r>
    </w:p>
    <w:p w14:paraId="51A211DE">
      <w:pPr>
        <w:pageBreakBefore w:val="0"/>
        <w:topLinePunct w:val="0"/>
        <w:bidi w:val="0"/>
        <w:snapToGrid/>
        <w:spacing w:line="240" w:lineRule="auto"/>
        <w:rPr>
          <w:rFonts w:hint="eastAsia" w:ascii="华文楷体" w:hAnsi="华文楷体" w:eastAsia="华文楷体" w:cs="华文楷体"/>
          <w:sz w:val="28"/>
          <w:szCs w:val="28"/>
          <w:lang w:eastAsia="zh-CN"/>
        </w:rPr>
      </w:pPr>
      <w:r>
        <w:rPr>
          <w:rFonts w:hint="eastAsia" w:ascii="华文楷体" w:hAnsi="华文楷体" w:eastAsia="华文楷体" w:cs="华文楷体"/>
          <w:b/>
          <w:bCs/>
          <w:sz w:val="28"/>
          <w:szCs w:val="28"/>
        </w:rPr>
        <w:t>项目名称：</w:t>
      </w:r>
      <w:r>
        <w:rPr>
          <w:rFonts w:hint="eastAsia" w:ascii="华文楷体" w:hAnsi="华文楷体" w:eastAsia="华文楷体" w:cs="华文楷体"/>
          <w:color w:val="auto"/>
          <w:sz w:val="28"/>
          <w:szCs w:val="28"/>
          <w:highlight w:val="none"/>
          <w:u w:val="single"/>
          <w:lang w:eastAsia="zh-CN"/>
        </w:rPr>
        <w:t>安宁市第一人民医院外周超声小探头购置项目</w:t>
      </w:r>
    </w:p>
    <w:tbl>
      <w:tblPr>
        <w:tblStyle w:val="18"/>
        <w:tblpPr w:leftFromText="180" w:rightFromText="180" w:vertAnchor="text" w:horzAnchor="page" w:tblpX="878" w:tblpY="195"/>
        <w:tblOverlap w:val="never"/>
        <w:tblW w:w="15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281"/>
        <w:gridCol w:w="992"/>
        <w:gridCol w:w="843"/>
        <w:gridCol w:w="915"/>
        <w:gridCol w:w="1350"/>
        <w:gridCol w:w="1185"/>
        <w:gridCol w:w="1455"/>
        <w:gridCol w:w="1350"/>
        <w:gridCol w:w="930"/>
        <w:gridCol w:w="1665"/>
        <w:gridCol w:w="1222"/>
      </w:tblGrid>
      <w:tr w14:paraId="07AC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trPr>
        <w:tc>
          <w:tcPr>
            <w:tcW w:w="2187" w:type="dxa"/>
            <w:tcBorders>
              <w:top w:val="single" w:color="auto" w:sz="4" w:space="0"/>
              <w:left w:val="single" w:color="auto" w:sz="4" w:space="0"/>
              <w:bottom w:val="single" w:color="auto" w:sz="4" w:space="0"/>
              <w:right w:val="single" w:color="auto" w:sz="4" w:space="0"/>
            </w:tcBorders>
            <w:noWrap w:val="0"/>
            <w:vAlign w:val="center"/>
          </w:tcPr>
          <w:p w14:paraId="1A017178">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w:t>
            </w:r>
            <w:r>
              <w:rPr>
                <w:rFonts w:hint="eastAsia" w:ascii="华文楷体" w:hAnsi="华文楷体" w:eastAsia="华文楷体" w:cs="华文楷体"/>
                <w:b/>
                <w:bCs/>
                <w:szCs w:val="21"/>
              </w:rPr>
              <w:t>名称</w:t>
            </w:r>
          </w:p>
        </w:tc>
        <w:tc>
          <w:tcPr>
            <w:tcW w:w="1281" w:type="dxa"/>
            <w:tcBorders>
              <w:top w:val="single" w:color="auto" w:sz="4" w:space="0"/>
              <w:left w:val="single" w:color="auto" w:sz="4" w:space="0"/>
              <w:bottom w:val="single" w:color="auto" w:sz="4" w:space="0"/>
              <w:right w:val="single" w:color="auto" w:sz="4" w:space="0"/>
            </w:tcBorders>
            <w:noWrap w:val="0"/>
            <w:vAlign w:val="center"/>
          </w:tcPr>
          <w:p w14:paraId="3132AA9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型号规格</w:t>
            </w:r>
          </w:p>
        </w:tc>
        <w:tc>
          <w:tcPr>
            <w:tcW w:w="992" w:type="dxa"/>
            <w:tcBorders>
              <w:top w:val="single" w:color="auto" w:sz="4" w:space="0"/>
              <w:left w:val="single" w:color="auto" w:sz="4" w:space="0"/>
              <w:bottom w:val="single" w:color="auto" w:sz="4" w:space="0"/>
              <w:right w:val="single" w:color="auto" w:sz="4" w:space="0"/>
            </w:tcBorders>
            <w:noWrap w:val="0"/>
            <w:vAlign w:val="top"/>
          </w:tcPr>
          <w:p w14:paraId="7F55A2A5">
            <w:pPr>
              <w:spacing w:line="280" w:lineRule="exact"/>
              <w:jc w:val="center"/>
              <w:rPr>
                <w:rFonts w:hint="eastAsia" w:ascii="华文楷体" w:hAnsi="华文楷体" w:eastAsia="华文楷体" w:cs="华文楷体"/>
                <w:b/>
                <w:bCs/>
                <w:szCs w:val="21"/>
              </w:rPr>
            </w:pPr>
          </w:p>
          <w:p w14:paraId="1B2F111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制造商</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049E2D1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数量</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2A1905D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58C91D3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报价（单价）</w:t>
            </w:r>
          </w:p>
          <w:p w14:paraId="5F8FF66E">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39CAB6B">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总价</w:t>
            </w:r>
          </w:p>
          <w:p w14:paraId="6C5BD8F1">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DE09FF">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生产企业许可证号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6A2D61E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产品注册证</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461BF07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质保期</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6D18913">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产品注册证注明使用年限</w:t>
            </w:r>
          </w:p>
        </w:tc>
        <w:tc>
          <w:tcPr>
            <w:tcW w:w="1222" w:type="dxa"/>
            <w:tcBorders>
              <w:top w:val="single" w:color="auto" w:sz="4" w:space="0"/>
              <w:left w:val="single" w:color="auto" w:sz="4" w:space="0"/>
              <w:bottom w:val="single" w:color="auto" w:sz="4" w:space="0"/>
              <w:right w:val="single" w:color="auto" w:sz="4" w:space="0"/>
            </w:tcBorders>
            <w:noWrap w:val="0"/>
            <w:vAlign w:val="center"/>
          </w:tcPr>
          <w:p w14:paraId="5A9F1D1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14:paraId="5412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51830371">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7F99E714">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A4C19FA">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48DAA917">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4FC58F06">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F1D2154">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2845D1B2">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E1AC0B4">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296518C0">
            <w:pPr>
              <w:spacing w:line="280" w:lineRule="exact"/>
              <w:jc w:val="center"/>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7D791485">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725755">
            <w:pPr>
              <w:pStyle w:val="9"/>
              <w:spacing w:line="280" w:lineRule="exact"/>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2A229361">
            <w:pPr>
              <w:spacing w:line="360" w:lineRule="auto"/>
              <w:rPr>
                <w:rFonts w:hint="eastAsia" w:ascii="华文楷体" w:hAnsi="华文楷体" w:eastAsia="华文楷体" w:cs="华文楷体"/>
                <w:sz w:val="24"/>
              </w:rPr>
            </w:pPr>
          </w:p>
        </w:tc>
      </w:tr>
      <w:tr w14:paraId="4AFE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68E6D1DD">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77BF808C">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FA8F9C8">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51387D65">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32AC1D2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6B6CB7A">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18D535AD">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2D3F21D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FBE3516">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6465F0BF">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5807608">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4859C6DF">
            <w:pPr>
              <w:spacing w:line="360" w:lineRule="auto"/>
              <w:rPr>
                <w:rFonts w:hint="eastAsia" w:ascii="华文楷体" w:hAnsi="华文楷体" w:eastAsia="华文楷体" w:cs="华文楷体"/>
                <w:sz w:val="24"/>
              </w:rPr>
            </w:pPr>
          </w:p>
        </w:tc>
      </w:tr>
      <w:tr w14:paraId="3500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386AB0E0">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27FDE46B">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04B9062">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38F500C3">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47F4FBA6">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395E8DD">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1053C879">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101FCA34">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0E3BE67">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2EFF66A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34B41B84">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4CDBFE66">
            <w:pPr>
              <w:spacing w:line="360" w:lineRule="auto"/>
              <w:rPr>
                <w:rFonts w:hint="eastAsia" w:ascii="华文楷体" w:hAnsi="华文楷体" w:eastAsia="华文楷体" w:cs="华文楷体"/>
                <w:sz w:val="24"/>
              </w:rPr>
            </w:pPr>
          </w:p>
        </w:tc>
      </w:tr>
      <w:tr w14:paraId="6EB9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5375" w:type="dxa"/>
            <w:gridSpan w:val="12"/>
            <w:tcBorders>
              <w:top w:val="single" w:color="auto" w:sz="4" w:space="0"/>
              <w:left w:val="single" w:color="auto" w:sz="4" w:space="0"/>
              <w:bottom w:val="single" w:color="auto" w:sz="4" w:space="0"/>
              <w:right w:val="single" w:color="auto" w:sz="4" w:space="0"/>
            </w:tcBorders>
            <w:noWrap w:val="0"/>
            <w:vAlign w:val="top"/>
          </w:tcPr>
          <w:p w14:paraId="65ECD54C">
            <w:pPr>
              <w:spacing w:line="360" w:lineRule="auto"/>
              <w:rPr>
                <w:rFonts w:hint="eastAsia" w:ascii="华文楷体" w:hAnsi="华文楷体" w:eastAsia="华文楷体" w:cs="华文楷体"/>
                <w:sz w:val="24"/>
                <w:lang w:eastAsia="zh-CN"/>
              </w:rPr>
            </w:pPr>
          </w:p>
          <w:p w14:paraId="709BE028">
            <w:pPr>
              <w:spacing w:line="360" w:lineRule="auto"/>
              <w:rPr>
                <w:rFonts w:hint="eastAsia" w:ascii="华文楷体" w:hAnsi="华文楷体" w:eastAsia="华文楷体" w:cs="华文楷体"/>
                <w:sz w:val="24"/>
                <w:u w:val="single"/>
                <w:lang w:val="en-US" w:eastAsia="zh-CN"/>
              </w:rPr>
            </w:pPr>
            <w:r>
              <w:rPr>
                <w:rFonts w:hint="eastAsia" w:ascii="华文楷体" w:hAnsi="华文楷体" w:eastAsia="华文楷体" w:cs="华文楷体"/>
                <w:sz w:val="24"/>
                <w:lang w:eastAsia="zh-CN"/>
              </w:rPr>
              <w:t>报价金额合计（小写）：</w:t>
            </w:r>
            <w:r>
              <w:rPr>
                <w:rFonts w:hint="eastAsia" w:ascii="华文楷体" w:hAnsi="华文楷体" w:eastAsia="华文楷体" w:cs="华文楷体"/>
                <w:sz w:val="24"/>
                <w:u w:val="single"/>
                <w:lang w:val="en-US" w:eastAsia="zh-CN"/>
              </w:rPr>
              <w:t xml:space="preserve">                            </w:t>
            </w:r>
            <w:r>
              <w:rPr>
                <w:rFonts w:hint="eastAsia" w:ascii="华文楷体" w:hAnsi="华文楷体" w:eastAsia="华文楷体" w:cs="华文楷体"/>
                <w:sz w:val="24"/>
                <w:u w:val="none"/>
                <w:lang w:val="en-US" w:eastAsia="zh-CN"/>
              </w:rPr>
              <w:t>；（大写）：</w:t>
            </w:r>
            <w:r>
              <w:rPr>
                <w:rFonts w:hint="eastAsia" w:ascii="华文楷体" w:hAnsi="华文楷体" w:eastAsia="华文楷体" w:cs="华文楷体"/>
                <w:sz w:val="24"/>
                <w:u w:val="single"/>
                <w:lang w:val="en-US" w:eastAsia="zh-CN"/>
              </w:rPr>
              <w:t xml:space="preserve">                                    </w:t>
            </w:r>
          </w:p>
        </w:tc>
      </w:tr>
    </w:tbl>
    <w:p w14:paraId="7D2B30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D41982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14:paraId="65287B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128DA5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397942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22170096">
      <w:pPr>
        <w:rPr>
          <w:rFonts w:hint="eastAsia"/>
          <w:lang w:val="en-US" w:eastAsia="zh-CN"/>
        </w:rPr>
      </w:pPr>
    </w:p>
    <w:p w14:paraId="7B0449C9">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0" w:name="_Toc18551"/>
      <w:bookmarkStart w:id="21" w:name="_Toc14846"/>
      <w:r>
        <w:rPr>
          <w:rFonts w:hint="eastAsia" w:ascii="华文楷体" w:hAnsi="华文楷体" w:eastAsia="华文楷体" w:cs="华文楷体"/>
          <w:color w:val="FF0000"/>
          <w:sz w:val="32"/>
          <w:szCs w:val="32"/>
          <w:lang w:val="en-US" w:eastAsia="zh-CN"/>
        </w:rPr>
        <w:t>二、响应函</w:t>
      </w:r>
      <w:bookmarkEnd w:id="20"/>
      <w:bookmarkEnd w:id="21"/>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安宁市第一人民医院外周超声小探头购置项目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ANYGT-YNTP-2025N30</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5BE25085">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22868"/>
      <w:bookmarkStart w:id="23" w:name="_Toc5560"/>
      <w:bookmarkStart w:id="24" w:name="_Toc87445179"/>
      <w:bookmarkStart w:id="25" w:name="_Toc493600038"/>
      <w:bookmarkStart w:id="26" w:name="_Toc13398"/>
      <w:bookmarkStart w:id="27" w:name="_Toc389130506"/>
      <w:bookmarkStart w:id="28" w:name="_Toc10217844"/>
      <w:bookmarkStart w:id="29" w:name="_Toc351391183"/>
      <w:bookmarkStart w:id="30" w:name="_Toc20950"/>
      <w:bookmarkStart w:id="31" w:name="_Toc205269530"/>
      <w:bookmarkStart w:id="32" w:name="_Toc25991"/>
      <w:r>
        <w:rPr>
          <w:rFonts w:hint="eastAsia" w:ascii="华文楷体" w:hAnsi="华文楷体" w:eastAsia="华文楷体" w:cs="华文楷体"/>
          <w:color w:val="FF0000"/>
          <w:sz w:val="32"/>
          <w:szCs w:val="32"/>
          <w:lang w:val="en-US" w:eastAsia="zh-CN"/>
        </w:rPr>
        <w:t>三、响应产品技术参数说明</w:t>
      </w:r>
      <w:bookmarkEnd w:id="22"/>
      <w:bookmarkEnd w:id="23"/>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4"/>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1B2A7949">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安宁市第一人民医院外周超声小探头购置项目</w:t>
      </w:r>
    </w:p>
    <w:p w14:paraId="0F8FDEF8">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ANYGT-YNTP-2025N30</w:t>
      </w:r>
    </w:p>
    <w:tbl>
      <w:tblPr>
        <w:tblStyle w:val="18"/>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医院谈判公告采购需求、参数要求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C5C2578">
      <w:pPr>
        <w:spacing w:line="360" w:lineRule="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2、请各投标人如实填写，采购人验收时可要求投标人出具相关货物的检验报告原件，出现以下现象采购人有权终止合同并追究投标人相应的法律责任：1）.明知技术指标有偏离或负偏差，为了不被扣分，随意填写，以致有些所投产品的技术规格实际是“负偏离”，但却填报为“无偏离”或“正偏离”。2）.因评审阶段评委无法对投标人所填报产品的参数真实性进行复核，故请投标人务必仔细查看采购文件技术参数要求，依据所投产品进行如实填报偏离情况，对自身填报参数及其响应情况负责，若因投标人未如实填报产品偏离情况、虚假应标、中标所造成的一切后果由投标人自行承担。</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11AE9615">
      <w:pPr>
        <w:pStyle w:val="5"/>
        <w:keepNext w:val="0"/>
        <w:keepLines/>
        <w:pageBreakBefore w:val="0"/>
        <w:widowControl w:val="0"/>
        <w:kinsoku/>
        <w:wordWrap/>
        <w:overflowPunct/>
        <w:topLinePunct w:val="0"/>
        <w:autoSpaceDE/>
        <w:autoSpaceDN/>
        <w:bidi w:val="0"/>
        <w:adjustRightInd/>
        <w:snapToGrid/>
        <w:spacing w:before="0" w:after="0" w:line="240" w:lineRule="auto"/>
        <w:ind w:firstLine="2883" w:firstLineChars="9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33" w:name="_Toc18205"/>
      <w:r>
        <w:rPr>
          <w:rFonts w:hint="eastAsia" w:ascii="华文楷体" w:hAnsi="华文楷体" w:eastAsia="华文楷体" w:cs="华文楷体"/>
          <w:b/>
          <w:color w:val="FF0000"/>
          <w:kern w:val="0"/>
          <w:sz w:val="32"/>
          <w:szCs w:val="32"/>
          <w:lang w:val="zh-CN" w:eastAsia="zh-CN" w:bidi="ar-SA"/>
        </w:rPr>
        <w:t>五、响应人信息表</w:t>
      </w:r>
      <w:bookmarkEnd w:id="24"/>
      <w:bookmarkEnd w:id="25"/>
      <w:bookmarkEnd w:id="26"/>
      <w:bookmarkEnd w:id="33"/>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4" w:name="OLE_LINK22"/>
            <w:bookmarkStart w:id="35"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4"/>
            <w:bookmarkEnd w:id="35"/>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6" w:name="_Toc23698"/>
      <w:r>
        <w:rPr>
          <w:rFonts w:hint="eastAsia" w:ascii="华文楷体" w:hAnsi="华文楷体" w:eastAsia="华文楷体" w:cs="华文楷体"/>
          <w:color w:val="FF0000"/>
          <w:sz w:val="32"/>
          <w:szCs w:val="32"/>
          <w:lang w:val="en-US" w:eastAsia="zh-CN"/>
        </w:rPr>
        <w:t>六、法定代表人(负责人)身份证明书</w:t>
      </w:r>
      <w:bookmarkEnd w:id="27"/>
      <w:bookmarkEnd w:id="28"/>
      <w:bookmarkEnd w:id="29"/>
      <w:bookmarkEnd w:id="30"/>
      <w:bookmarkEnd w:id="31"/>
      <w:bookmarkEnd w:id="36"/>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5"/>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37" w:name="_Toc21393"/>
      <w:bookmarkStart w:id="38" w:name="_Toc31028"/>
      <w:r>
        <w:rPr>
          <w:rFonts w:hint="eastAsia" w:ascii="华文楷体" w:hAnsi="华文楷体" w:eastAsia="华文楷体" w:cs="华文楷体"/>
          <w:b/>
          <w:color w:val="FF0000"/>
          <w:kern w:val="0"/>
          <w:sz w:val="32"/>
          <w:szCs w:val="32"/>
          <w:lang w:val="en-US" w:eastAsia="zh-CN" w:bidi="ar-SA"/>
        </w:rPr>
        <w:t>七、法定代表人（负责人）授权委托书</w:t>
      </w:r>
      <w:bookmarkEnd w:id="37"/>
      <w:bookmarkEnd w:id="38"/>
    </w:p>
    <w:p w14:paraId="2FF61E8F">
      <w:pPr>
        <w:keepNext w:val="0"/>
        <w:keepLines w:val="0"/>
        <w:pageBreakBefore w:val="0"/>
        <w:widowControl w:val="0"/>
        <w:wordWrap/>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eastAsia="zh-CN"/>
        </w:rPr>
        <w:t>安宁市第一人民医院外周超声小探头购置项目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5"/>
        <w:pageBreakBefore w:val="0"/>
        <w:numPr>
          <w:ilvl w:val="0"/>
          <w:numId w:val="0"/>
        </w:numPr>
        <w:topLinePunct w:val="0"/>
        <w:bidi w:val="0"/>
        <w:snapToGrid/>
        <w:spacing w:line="240" w:lineRule="auto"/>
        <w:ind w:firstLine="1922" w:firstLineChars="600"/>
        <w:jc w:val="both"/>
        <w:outlineLvl w:val="0"/>
        <w:rPr>
          <w:rFonts w:hint="eastAsia" w:ascii="华文楷体" w:hAnsi="华文楷体" w:eastAsia="华文楷体" w:cs="华文楷体"/>
          <w:b/>
          <w:color w:val="FF0000"/>
          <w:kern w:val="0"/>
          <w:sz w:val="32"/>
          <w:szCs w:val="32"/>
          <w:lang w:val="en-US" w:eastAsia="zh-CN" w:bidi="ar-SA"/>
        </w:rPr>
      </w:pPr>
      <w:bookmarkStart w:id="39" w:name="_Toc24571"/>
      <w:r>
        <w:rPr>
          <w:rFonts w:hint="eastAsia" w:ascii="华文楷体" w:hAnsi="华文楷体" w:eastAsia="华文楷体" w:cs="华文楷体"/>
          <w:b/>
          <w:color w:val="FF0000"/>
          <w:kern w:val="0"/>
          <w:sz w:val="32"/>
          <w:szCs w:val="32"/>
          <w:lang w:val="en-US" w:eastAsia="zh-CN" w:bidi="ar-SA"/>
        </w:rPr>
        <w:t>八、委托代理人社保缴纳证明</w:t>
      </w:r>
      <w:bookmarkEnd w:id="39"/>
    </w:p>
    <w:p w14:paraId="40EC032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auto"/>
          <w:sz w:val="24"/>
          <w:szCs w:val="24"/>
          <w:lang w:eastAsia="zh-CN"/>
        </w:rPr>
        <w:t>备注，可通过支付宝→市民中心→社保→社保查询→个人社保参保证明查询→个人社保参保证明下载打印（需带有水印及二维码）。</w:t>
      </w:r>
      <w:r>
        <w:rPr>
          <w:rFonts w:hint="eastAsia" w:ascii="华文楷体" w:hAnsi="华文楷体" w:eastAsia="华文楷体" w:cs="华文楷体"/>
          <w:color w:val="FF0000"/>
          <w:sz w:val="24"/>
          <w:szCs w:val="24"/>
          <w:lang w:eastAsia="zh-CN"/>
        </w:rPr>
        <w:t>如出现不同供应商的委托代理人社保缴纳单位来自同一个单位，医院谈判小组将在符合性审查环节判定为相关供应商涉嫌串通投标，将不予通过符合性审查！</w:t>
      </w:r>
    </w:p>
    <w:p w14:paraId="6F8DF5AC">
      <w:pPr>
        <w:numPr>
          <w:ilvl w:val="0"/>
          <w:numId w:val="0"/>
        </w:numPr>
        <w:rPr>
          <w:rFonts w:hint="eastAsia" w:ascii="华文楷体" w:hAnsi="华文楷体" w:eastAsia="华文楷体" w:cs="华文楷体"/>
          <w:color w:val="FF0000"/>
          <w:sz w:val="24"/>
          <w:szCs w:val="24"/>
          <w:lang w:eastAsia="zh-CN"/>
        </w:rPr>
      </w:pPr>
    </w:p>
    <w:p w14:paraId="4725DDF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6"/>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6"/>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12453F22">
      <w:pPr>
        <w:pStyle w:val="6"/>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40" w:name="_Toc14993"/>
    </w:p>
    <w:p w14:paraId="6B1656A0">
      <w:pPr>
        <w:pStyle w:val="6"/>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62" w:name="_GoBack"/>
      <w:bookmarkEnd w:id="62"/>
      <w:r>
        <w:rPr>
          <w:rFonts w:hint="eastAsia" w:ascii="华文楷体" w:hAnsi="华文楷体" w:eastAsia="华文楷体" w:cs="华文楷体"/>
          <w:b/>
          <w:color w:val="FF0000"/>
          <w:kern w:val="0"/>
          <w:sz w:val="32"/>
          <w:szCs w:val="32"/>
          <w:lang w:val="en-US" w:eastAsia="zh-CN" w:bidi="ar-SA"/>
        </w:rPr>
        <w:t>九、质量保证书</w:t>
      </w:r>
      <w:bookmarkEnd w:id="40"/>
    </w:p>
    <w:p w14:paraId="64120DA8">
      <w:pPr>
        <w:pStyle w:val="11"/>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安宁市第一人民医院外周超声小探头购置项目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ANYGT-YNTP-2025N30</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1"/>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1"/>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6"/>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9"/>
        <w:rPr>
          <w:rFonts w:hint="eastAsia" w:ascii="华文楷体" w:hAnsi="华文楷体" w:eastAsia="华文楷体" w:cs="华文楷体"/>
          <w:sz w:val="32"/>
          <w:szCs w:val="32"/>
          <w:lang w:val="en-US" w:eastAsia="zh-CN"/>
        </w:rPr>
      </w:pPr>
    </w:p>
    <w:p w14:paraId="033B2430">
      <w:pPr>
        <w:pStyle w:val="6"/>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1" w:name="_Toc28479"/>
      <w:r>
        <w:rPr>
          <w:rFonts w:hint="eastAsia" w:ascii="华文楷体" w:hAnsi="华文楷体" w:eastAsia="华文楷体" w:cs="华文楷体"/>
          <w:b/>
          <w:color w:val="FF0000"/>
          <w:kern w:val="0"/>
          <w:sz w:val="32"/>
          <w:szCs w:val="32"/>
          <w:lang w:val="en-US" w:eastAsia="zh-CN" w:bidi="ar-SA"/>
        </w:rPr>
        <w:t>十、响应人资质文件</w:t>
      </w:r>
      <w:bookmarkEnd w:id="41"/>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医疗器械的提供所投产品在经营范围内的医疗器械经营许可证或医疗器械经营备案凭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p>
    <w:p w14:paraId="52DC384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22C6583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3E1FF3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F9ACE3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2" w:name="_Toc28757"/>
      <w:r>
        <w:rPr>
          <w:rFonts w:hint="eastAsia" w:ascii="华文楷体" w:hAnsi="华文楷体" w:eastAsia="华文楷体" w:cs="华文楷体"/>
          <w:b/>
          <w:color w:val="FF0000"/>
          <w:kern w:val="0"/>
          <w:sz w:val="32"/>
          <w:szCs w:val="32"/>
          <w:lang w:val="en-US" w:eastAsia="zh-CN" w:bidi="ar-SA"/>
        </w:rPr>
        <w:t>十一、产品生产厂家及产品资质</w:t>
      </w:r>
      <w:bookmarkEnd w:id="42"/>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生产企业及产品资质证明文件（包含：产品生产企业许可证、产品注册证）、产品技术资料（含产品彩页、产品说明书、产品技术资料白皮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3" w:name="_Toc2661"/>
      <w:r>
        <w:rPr>
          <w:rFonts w:hint="eastAsia" w:ascii="华文楷体" w:hAnsi="华文楷体" w:eastAsia="华文楷体" w:cs="华文楷体"/>
          <w:b/>
          <w:color w:val="FF0000"/>
          <w:kern w:val="0"/>
          <w:sz w:val="32"/>
          <w:szCs w:val="32"/>
          <w:lang w:val="en-US" w:eastAsia="zh-CN" w:bidi="ar-SA"/>
        </w:rPr>
        <w:t>十二、近三年类似供货业绩</w:t>
      </w:r>
      <w:bookmarkEnd w:id="43"/>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2022年1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外周超声小探头）相同的业绩</w:t>
      </w:r>
    </w:p>
    <w:p w14:paraId="4B4C830B">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2"/>
    <w:p w14:paraId="38CFE493">
      <w:pPr>
        <w:pStyle w:val="4"/>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4" w:name="_Toc2790"/>
      <w:bookmarkStart w:id="45" w:name="_Toc13355"/>
      <w:r>
        <w:rPr>
          <w:rFonts w:hint="eastAsia" w:ascii="华文楷体" w:hAnsi="华文楷体" w:eastAsia="华文楷体" w:cs="华文楷体"/>
          <w:b/>
          <w:color w:val="FF0000"/>
          <w:kern w:val="0"/>
          <w:sz w:val="32"/>
          <w:szCs w:val="32"/>
          <w:lang w:val="en-US" w:eastAsia="zh-CN" w:bidi="ar-SA"/>
        </w:rPr>
        <w:t>十三、项目供货方案</w:t>
      </w:r>
      <w:bookmarkEnd w:id="44"/>
      <w:bookmarkEnd w:id="45"/>
    </w:p>
    <w:p w14:paraId="13DC27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（供货实施服务方案：至少包括设备配置、供货进度计划、安装调试方案、安全保障措施、实施服务方案等,格式自拟）</w:t>
      </w:r>
    </w:p>
    <w:p w14:paraId="1B83F40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5B8CCC9">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5CC64D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E04717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CD9A33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67F54D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C564B2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4B30A4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CBD60E9">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CC7BE7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C4EDDD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37253C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6C9B1C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3B2789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B45E97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09D1BB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6769F87">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7245BA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12C9C77">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E018ABC">
      <w:pPr>
        <w:pStyle w:val="4"/>
        <w:pageBreakBefore w:val="0"/>
        <w:numPr>
          <w:ilvl w:val="0"/>
          <w:numId w:val="2"/>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46" w:name="_Toc7974"/>
      <w:r>
        <w:rPr>
          <w:rFonts w:hint="eastAsia" w:ascii="华文楷体" w:hAnsi="华文楷体" w:eastAsia="华文楷体" w:cs="华文楷体"/>
          <w:b/>
          <w:color w:val="FF0000"/>
          <w:kern w:val="0"/>
          <w:sz w:val="32"/>
          <w:szCs w:val="32"/>
          <w:lang w:val="en-US" w:eastAsia="zh-CN" w:bidi="ar-SA"/>
        </w:rPr>
        <w:t>质量承诺及措施</w:t>
      </w:r>
      <w:bookmarkEnd w:id="46"/>
    </w:p>
    <w:p w14:paraId="5A37BD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Cs/>
          <w:color w:val="000000"/>
          <w:sz w:val="24"/>
          <w:szCs w:val="24"/>
          <w:highlight w:val="none"/>
        </w:rPr>
      </w:pP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至少包括供应商的质保期、质量管理体系、质量承诺及质量保证措施、违约承诺及措施</w:t>
      </w: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格式自拟编写）</w:t>
      </w:r>
    </w:p>
    <w:p w14:paraId="64EE4850">
      <w:pPr>
        <w:pStyle w:val="2"/>
        <w:rPr>
          <w:rFonts w:hint="eastAsia" w:ascii="华文楷体" w:hAnsi="华文楷体" w:eastAsia="华文楷体" w:cs="华文楷体"/>
          <w:bCs/>
          <w:color w:val="000000"/>
          <w:sz w:val="24"/>
          <w:szCs w:val="24"/>
          <w:highlight w:val="none"/>
        </w:rPr>
      </w:pPr>
    </w:p>
    <w:p w14:paraId="0EB2F25A">
      <w:pPr>
        <w:pStyle w:val="2"/>
        <w:rPr>
          <w:rFonts w:hint="eastAsia" w:ascii="华文楷体" w:hAnsi="华文楷体" w:eastAsia="华文楷体" w:cs="华文楷体"/>
          <w:bCs/>
          <w:color w:val="000000"/>
          <w:sz w:val="24"/>
          <w:szCs w:val="24"/>
          <w:highlight w:val="none"/>
        </w:rPr>
      </w:pPr>
    </w:p>
    <w:p w14:paraId="78282A8C">
      <w:pPr>
        <w:pStyle w:val="2"/>
        <w:rPr>
          <w:rFonts w:hint="eastAsia" w:ascii="华文楷体" w:hAnsi="华文楷体" w:eastAsia="华文楷体" w:cs="华文楷体"/>
          <w:bCs/>
          <w:color w:val="000000"/>
          <w:sz w:val="24"/>
          <w:szCs w:val="24"/>
          <w:highlight w:val="none"/>
        </w:rPr>
      </w:pPr>
    </w:p>
    <w:p w14:paraId="29FFE05E">
      <w:pPr>
        <w:pStyle w:val="2"/>
        <w:rPr>
          <w:rFonts w:hint="eastAsia" w:ascii="华文楷体" w:hAnsi="华文楷体" w:eastAsia="华文楷体" w:cs="华文楷体"/>
          <w:bCs/>
          <w:color w:val="000000"/>
          <w:sz w:val="24"/>
          <w:szCs w:val="24"/>
          <w:highlight w:val="none"/>
        </w:rPr>
      </w:pPr>
    </w:p>
    <w:p w14:paraId="1FE44F16">
      <w:pPr>
        <w:pStyle w:val="2"/>
        <w:rPr>
          <w:rFonts w:hint="eastAsia" w:ascii="华文楷体" w:hAnsi="华文楷体" w:eastAsia="华文楷体" w:cs="华文楷体"/>
          <w:bCs/>
          <w:color w:val="000000"/>
          <w:sz w:val="24"/>
          <w:szCs w:val="24"/>
          <w:highlight w:val="none"/>
        </w:rPr>
      </w:pPr>
    </w:p>
    <w:p w14:paraId="22187432">
      <w:pPr>
        <w:pStyle w:val="2"/>
        <w:rPr>
          <w:rFonts w:hint="eastAsia" w:ascii="华文楷体" w:hAnsi="华文楷体" w:eastAsia="华文楷体" w:cs="华文楷体"/>
          <w:bCs/>
          <w:color w:val="000000"/>
          <w:sz w:val="24"/>
          <w:szCs w:val="24"/>
          <w:highlight w:val="none"/>
        </w:rPr>
      </w:pPr>
    </w:p>
    <w:p w14:paraId="30EE3CC6">
      <w:pPr>
        <w:pStyle w:val="2"/>
        <w:rPr>
          <w:rFonts w:hint="eastAsia" w:ascii="华文楷体" w:hAnsi="华文楷体" w:eastAsia="华文楷体" w:cs="华文楷体"/>
          <w:bCs/>
          <w:color w:val="000000"/>
          <w:sz w:val="24"/>
          <w:szCs w:val="24"/>
          <w:highlight w:val="none"/>
        </w:rPr>
      </w:pPr>
    </w:p>
    <w:p w14:paraId="3C8347A1">
      <w:pPr>
        <w:pStyle w:val="2"/>
        <w:rPr>
          <w:rFonts w:hint="eastAsia" w:ascii="华文楷体" w:hAnsi="华文楷体" w:eastAsia="华文楷体" w:cs="华文楷体"/>
          <w:bCs/>
          <w:color w:val="000000"/>
          <w:sz w:val="24"/>
          <w:szCs w:val="24"/>
          <w:highlight w:val="none"/>
        </w:rPr>
      </w:pPr>
    </w:p>
    <w:p w14:paraId="49A1DE30">
      <w:pPr>
        <w:pStyle w:val="2"/>
        <w:rPr>
          <w:rFonts w:hint="eastAsia" w:ascii="华文楷体" w:hAnsi="华文楷体" w:eastAsia="华文楷体" w:cs="华文楷体"/>
          <w:bCs/>
          <w:color w:val="000000"/>
          <w:sz w:val="24"/>
          <w:szCs w:val="24"/>
          <w:highlight w:val="none"/>
        </w:rPr>
      </w:pPr>
    </w:p>
    <w:p w14:paraId="7EFD8C13">
      <w:pPr>
        <w:pStyle w:val="2"/>
        <w:rPr>
          <w:rFonts w:hint="eastAsia" w:ascii="华文楷体" w:hAnsi="华文楷体" w:eastAsia="华文楷体" w:cs="华文楷体"/>
          <w:bCs/>
          <w:color w:val="000000"/>
          <w:sz w:val="24"/>
          <w:szCs w:val="24"/>
          <w:highlight w:val="none"/>
        </w:rPr>
      </w:pPr>
    </w:p>
    <w:p w14:paraId="6BA92085">
      <w:pPr>
        <w:pStyle w:val="2"/>
        <w:rPr>
          <w:rFonts w:hint="eastAsia" w:ascii="华文楷体" w:hAnsi="华文楷体" w:eastAsia="华文楷体" w:cs="华文楷体"/>
          <w:bCs/>
          <w:color w:val="000000"/>
          <w:sz w:val="24"/>
          <w:szCs w:val="24"/>
          <w:highlight w:val="none"/>
        </w:rPr>
      </w:pPr>
    </w:p>
    <w:p w14:paraId="62CD645A">
      <w:pPr>
        <w:pStyle w:val="2"/>
        <w:rPr>
          <w:rFonts w:hint="eastAsia" w:ascii="华文楷体" w:hAnsi="华文楷体" w:eastAsia="华文楷体" w:cs="华文楷体"/>
          <w:bCs/>
          <w:color w:val="000000"/>
          <w:sz w:val="24"/>
          <w:szCs w:val="24"/>
          <w:highlight w:val="none"/>
        </w:rPr>
      </w:pPr>
    </w:p>
    <w:p w14:paraId="222B8943">
      <w:pPr>
        <w:pStyle w:val="2"/>
        <w:rPr>
          <w:rFonts w:hint="eastAsia" w:ascii="华文楷体" w:hAnsi="华文楷体" w:eastAsia="华文楷体" w:cs="华文楷体"/>
          <w:bCs/>
          <w:color w:val="000000"/>
          <w:sz w:val="24"/>
          <w:szCs w:val="24"/>
          <w:highlight w:val="none"/>
        </w:rPr>
      </w:pPr>
    </w:p>
    <w:p w14:paraId="79406D52">
      <w:pPr>
        <w:pStyle w:val="2"/>
        <w:rPr>
          <w:rFonts w:hint="eastAsia" w:ascii="华文楷体" w:hAnsi="华文楷体" w:eastAsia="华文楷体" w:cs="华文楷体"/>
          <w:bCs/>
          <w:color w:val="000000"/>
          <w:sz w:val="24"/>
          <w:szCs w:val="24"/>
          <w:highlight w:val="none"/>
        </w:rPr>
      </w:pPr>
    </w:p>
    <w:p w14:paraId="7B6D26EA">
      <w:pPr>
        <w:pStyle w:val="2"/>
        <w:rPr>
          <w:rFonts w:hint="eastAsia" w:ascii="华文楷体" w:hAnsi="华文楷体" w:eastAsia="华文楷体" w:cs="华文楷体"/>
          <w:bCs/>
          <w:color w:val="000000"/>
          <w:sz w:val="24"/>
          <w:szCs w:val="24"/>
          <w:highlight w:val="none"/>
        </w:rPr>
      </w:pPr>
    </w:p>
    <w:p w14:paraId="5FEC52AB">
      <w:pPr>
        <w:pStyle w:val="2"/>
        <w:rPr>
          <w:rFonts w:hint="eastAsia" w:ascii="华文楷体" w:hAnsi="华文楷体" w:eastAsia="华文楷体" w:cs="华文楷体"/>
          <w:bCs/>
          <w:color w:val="000000"/>
          <w:sz w:val="24"/>
          <w:szCs w:val="24"/>
          <w:highlight w:val="none"/>
        </w:rPr>
      </w:pPr>
    </w:p>
    <w:p w14:paraId="5826C25E">
      <w:pPr>
        <w:pStyle w:val="2"/>
        <w:rPr>
          <w:rFonts w:hint="eastAsia" w:ascii="华文楷体" w:hAnsi="华文楷体" w:eastAsia="华文楷体" w:cs="华文楷体"/>
          <w:bCs/>
          <w:color w:val="000000"/>
          <w:sz w:val="24"/>
          <w:szCs w:val="24"/>
          <w:highlight w:val="none"/>
        </w:rPr>
      </w:pPr>
    </w:p>
    <w:p w14:paraId="031D6D22">
      <w:pPr>
        <w:pStyle w:val="2"/>
        <w:rPr>
          <w:rFonts w:hint="eastAsia" w:ascii="华文楷体" w:hAnsi="华文楷体" w:eastAsia="华文楷体" w:cs="华文楷体"/>
          <w:bCs/>
          <w:color w:val="000000"/>
          <w:sz w:val="24"/>
          <w:szCs w:val="24"/>
          <w:highlight w:val="none"/>
        </w:rPr>
      </w:pPr>
    </w:p>
    <w:p w14:paraId="480A9DA8">
      <w:pPr>
        <w:pStyle w:val="2"/>
        <w:rPr>
          <w:rFonts w:hint="eastAsia"/>
          <w:lang w:val="en-US" w:eastAsia="zh-CN"/>
        </w:rPr>
      </w:pPr>
    </w:p>
    <w:p w14:paraId="025CA73F">
      <w:pPr>
        <w:pStyle w:val="4"/>
        <w:pageBreakBefore w:val="0"/>
        <w:numPr>
          <w:ilvl w:val="0"/>
          <w:numId w:val="2"/>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47" w:name="_Toc29886"/>
      <w:r>
        <w:rPr>
          <w:rFonts w:hint="eastAsia" w:ascii="华文楷体" w:hAnsi="华文楷体" w:eastAsia="华文楷体" w:cs="华文楷体"/>
          <w:b/>
          <w:color w:val="FF0000"/>
          <w:kern w:val="0"/>
          <w:sz w:val="32"/>
          <w:szCs w:val="32"/>
          <w:lang w:val="en-US" w:eastAsia="zh-CN" w:bidi="ar-SA"/>
        </w:rPr>
        <w:t>售后服务承诺及措施</w:t>
      </w:r>
      <w:bookmarkEnd w:id="47"/>
    </w:p>
    <w:p w14:paraId="6DCB54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Cs/>
          <w:color w:val="000000"/>
          <w:sz w:val="24"/>
          <w:szCs w:val="24"/>
          <w:highlight w:val="none"/>
        </w:rPr>
      </w:pP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至少包括供应商提供的售后服务响应时间等售后服务体系、违约承诺及措施</w:t>
      </w: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格式自拟编写）</w:t>
      </w:r>
    </w:p>
    <w:p w14:paraId="2EB7585E">
      <w:pPr>
        <w:pageBreakBefore w:val="0"/>
        <w:topLinePunct w:val="0"/>
        <w:bidi w:val="0"/>
        <w:snapToGrid/>
        <w:spacing w:line="240" w:lineRule="auto"/>
        <w:jc w:val="center"/>
        <w:rPr>
          <w:rFonts w:hint="eastAsia" w:ascii="仿宋" w:hAnsi="仿宋" w:eastAsia="仿宋" w:cs="仿宋"/>
          <w:bCs/>
          <w:color w:val="000000"/>
          <w:sz w:val="24"/>
          <w:szCs w:val="24"/>
          <w:highlight w:val="none"/>
        </w:rPr>
      </w:pPr>
    </w:p>
    <w:p w14:paraId="1FED0A23">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4DCA32B4">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FD01D58">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7E8E41A2">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C207A74">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2472179D">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0800707F">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7EB134EA">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F2A0972">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30166C19">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36D5EE2D">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1C4EE4D3">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40699615">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0913DCC0">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5AF1642B">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17EE5A0F">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76166AD0">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2AF796BB">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4F82B67">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0CB9D3C6">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十六、培训方案</w:t>
      </w:r>
    </w:p>
    <w:p w14:paraId="4A5E4B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Cs/>
          <w:color w:val="000000"/>
          <w:sz w:val="24"/>
          <w:szCs w:val="24"/>
          <w:highlight w:val="none"/>
          <w:lang w:val="en-US" w:eastAsia="zh-CN"/>
        </w:rPr>
      </w:pP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至少包括货物的验收方案、培训方案</w:t>
      </w: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格式自拟编写）</w:t>
      </w: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DEA9CD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4"/>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524"/>
      <w:r>
        <w:rPr>
          <w:rFonts w:hint="eastAsia" w:ascii="华文楷体" w:hAnsi="华文楷体" w:eastAsia="华文楷体" w:cs="华文楷体"/>
          <w:b/>
          <w:color w:val="FF0000"/>
          <w:kern w:val="0"/>
          <w:sz w:val="32"/>
          <w:szCs w:val="32"/>
          <w:lang w:val="en-US" w:eastAsia="zh-CN" w:bidi="ar-SA"/>
        </w:rPr>
        <w:t>十七、备品备件及长期最优惠供货价格</w:t>
      </w:r>
      <w:bookmarkEnd w:id="48"/>
      <w:bookmarkEnd w:id="49"/>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14865"/>
      <w:bookmarkStart w:id="51" w:name="_Toc31442"/>
      <w:r>
        <w:rPr>
          <w:rFonts w:hint="eastAsia" w:ascii="华文楷体" w:hAnsi="华文楷体" w:eastAsia="华文楷体" w:cs="华文楷体"/>
          <w:b/>
          <w:color w:val="FF0000"/>
          <w:kern w:val="0"/>
          <w:sz w:val="32"/>
          <w:szCs w:val="32"/>
          <w:lang w:val="en-US" w:eastAsia="zh-CN" w:bidi="ar-SA"/>
        </w:rPr>
        <w:t>十八、响应人认为有必要提供的其他文件</w:t>
      </w:r>
      <w:bookmarkEnd w:id="50"/>
      <w:bookmarkEnd w:id="51"/>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6"/>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十九、</w:t>
      </w:r>
      <w:bookmarkStart w:id="52" w:name="_Toc31202"/>
      <w:bookmarkStart w:id="53"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安宁市第一人民医院外周超声小探头购置项目</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ANYGT-YNTP-2025N30</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5EF0DB2F">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color w:val="FF0000"/>
          <w:kern w:val="0"/>
          <w:sz w:val="32"/>
          <w:szCs w:val="32"/>
          <w:lang w:val="en-US" w:eastAsia="zh-CN" w:bidi="ar-SA"/>
        </w:rPr>
      </w:pPr>
    </w:p>
    <w:p w14:paraId="033E001F">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color w:val="FF0000"/>
          <w:kern w:val="0"/>
          <w:sz w:val="32"/>
          <w:szCs w:val="32"/>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2883" w:firstLineChars="9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二十、</w:t>
      </w:r>
      <w:bookmarkEnd w:id="52"/>
      <w:r>
        <w:rPr>
          <w:rFonts w:hint="eastAsia" w:ascii="华文楷体" w:hAnsi="华文楷体" w:eastAsia="华文楷体" w:cs="华文楷体"/>
          <w:b/>
          <w:color w:val="FF0000"/>
          <w:kern w:val="0"/>
          <w:sz w:val="32"/>
          <w:szCs w:val="32"/>
          <w:lang w:val="en-US" w:eastAsia="zh-CN" w:bidi="ar-SA"/>
        </w:rPr>
        <w:t>合规及廉洁自律承诺书</w:t>
      </w:r>
      <w:bookmarkEnd w:id="53"/>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58BCECCA">
      <w:pPr>
        <w:keepNext/>
        <w:keepLines/>
        <w:spacing w:before="280" w:after="290" w:line="376" w:lineRule="auto"/>
        <w:ind w:right="210" w:firstLine="2242" w:firstLineChars="700"/>
        <w:jc w:val="both"/>
        <w:outlineLvl w:val="3"/>
        <w:rPr>
          <w:rFonts w:hint="eastAsia" w:ascii="华文楷体" w:hAnsi="华文楷体" w:eastAsia="华文楷体" w:cs="华文楷体"/>
          <w:b/>
          <w:bCs/>
          <w:color w:val="auto"/>
          <w:sz w:val="28"/>
          <w:szCs w:val="28"/>
          <w:highlight w:val="none"/>
        </w:rPr>
      </w:pPr>
      <w:bookmarkStart w:id="54" w:name="_Toc6034"/>
      <w:r>
        <w:rPr>
          <w:rFonts w:hint="eastAsia" w:ascii="华文楷体" w:hAnsi="华文楷体" w:eastAsia="华文楷体" w:cs="华文楷体"/>
          <w:b/>
          <w:color w:val="FF0000"/>
          <w:kern w:val="0"/>
          <w:sz w:val="32"/>
          <w:szCs w:val="32"/>
          <w:lang w:val="en-US" w:eastAsia="zh-CN" w:bidi="ar-SA"/>
        </w:rPr>
        <w:t>二十一、不存在禁止参与投保情形承诺书</w:t>
      </w:r>
      <w:bookmarkEnd w:id="54"/>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eastAsia="zh-CN"/>
        </w:rPr>
        <w:t>安宁市第一人民医院外周超声小探头购置项目</w:t>
      </w:r>
      <w:r>
        <w:rPr>
          <w:rFonts w:hint="eastAsia" w:ascii="华文楷体" w:hAnsi="华文楷体" w:eastAsia="华文楷体" w:cs="华文楷体"/>
          <w:color w:val="auto"/>
          <w:sz w:val="21"/>
          <w:szCs w:val="21"/>
          <w:highlight w:val="none"/>
          <w:u w:val="single"/>
        </w:rPr>
        <w:t>（项目名称）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5"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5"/>
    <w:p w14:paraId="13E674F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77F3D5">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pPr>
    </w:p>
    <w:p w14:paraId="3F6CF105">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pPr>
    </w:p>
    <w:p w14:paraId="010368A0">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sectPr>
          <w:pgSz w:w="11906" w:h="16838"/>
          <w:pgMar w:top="720" w:right="720" w:bottom="720" w:left="720" w:header="851" w:footer="992" w:gutter="0"/>
          <w:cols w:space="425" w:num="1"/>
          <w:docGrid w:type="lines" w:linePitch="312" w:charSpace="0"/>
        </w:sectPr>
      </w:pPr>
    </w:p>
    <w:p w14:paraId="0813E7D0">
      <w:pPr>
        <w:pStyle w:val="27"/>
        <w:keepNext w:val="0"/>
        <w:keepLines w:val="0"/>
        <w:pageBreakBefore w:val="0"/>
        <w:widowControl w:val="0"/>
        <w:numPr>
          <w:ilvl w:val="0"/>
          <w:numId w:val="0"/>
        </w:numPr>
        <w:kinsoku/>
        <w:wordWrap/>
        <w:overflowPunct/>
        <w:topLinePunct w:val="0"/>
        <w:bidi w:val="0"/>
        <w:spacing w:line="360" w:lineRule="auto"/>
        <w:contextualSpacing/>
        <w:jc w:val="both"/>
        <w:rPr>
          <w:rFonts w:hint="eastAsia" w:ascii="华文楷体" w:hAnsi="华文楷体" w:eastAsia="华文楷体" w:cs="华文楷体"/>
          <w:b/>
          <w:color w:val="FF0000"/>
          <w:kern w:val="0"/>
          <w:sz w:val="32"/>
          <w:szCs w:val="32"/>
          <w:lang w:val="en-US" w:eastAsia="zh-CN" w:bidi="ar-SA"/>
        </w:rPr>
      </w:pPr>
    </w:p>
    <w:p w14:paraId="7964DCC9">
      <w:pPr>
        <w:pStyle w:val="27"/>
        <w:keepNext w:val="0"/>
        <w:keepLines w:val="0"/>
        <w:pageBreakBefore w:val="0"/>
        <w:widowControl w:val="0"/>
        <w:numPr>
          <w:ilvl w:val="0"/>
          <w:numId w:val="0"/>
        </w:numPr>
        <w:kinsoku/>
        <w:wordWrap/>
        <w:overflowPunct/>
        <w:topLinePunct w:val="0"/>
        <w:bidi w:val="0"/>
        <w:spacing w:line="360" w:lineRule="auto"/>
        <w:ind w:firstLine="7047" w:firstLineChars="2200"/>
        <w:contextualSpacing/>
        <w:jc w:val="both"/>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二十二、二次报价承诺书</w:t>
      </w:r>
    </w:p>
    <w:p w14:paraId="302BB320">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b/>
          <w:color w:val="FF0000"/>
          <w:kern w:val="0"/>
          <w:sz w:val="32"/>
          <w:szCs w:val="32"/>
          <w:lang w:val="en-US" w:eastAsia="zh-CN" w:bidi="ar-SA"/>
        </w:rPr>
      </w:pPr>
      <w:bookmarkStart w:id="56" w:name="_Toc7590"/>
      <w:bookmarkStart w:id="57" w:name="_Toc26533"/>
      <w:bookmarkStart w:id="58" w:name="_Toc19048"/>
      <w:bookmarkStart w:id="59" w:name="_Toc23910"/>
      <w:bookmarkStart w:id="60" w:name="_Toc25364"/>
      <w:bookmarkStart w:id="61" w:name="_Toc5152"/>
      <w:r>
        <w:rPr>
          <w:rFonts w:hint="eastAsia" w:ascii="华文楷体" w:hAnsi="华文楷体" w:eastAsia="华文楷体" w:cs="华文楷体"/>
          <w:b/>
          <w:bCs/>
          <w:color w:val="auto"/>
          <w:sz w:val="28"/>
          <w:szCs w:val="28"/>
          <w:highlight w:val="none"/>
        </w:rPr>
        <w:t>致：</w:t>
      </w:r>
      <w:bookmarkEnd w:id="56"/>
      <w:bookmarkEnd w:id="57"/>
      <w:r>
        <w:rPr>
          <w:rFonts w:hint="eastAsia" w:ascii="华文楷体" w:hAnsi="华文楷体" w:eastAsia="华文楷体" w:cs="华文楷体"/>
          <w:color w:val="auto"/>
          <w:sz w:val="24"/>
          <w:szCs w:val="24"/>
          <w:highlight w:val="none"/>
          <w:lang w:val="en-US" w:eastAsia="zh-CN"/>
        </w:rPr>
        <w:t>安宁市第一人民医院</w:t>
      </w:r>
      <w:bookmarkEnd w:id="58"/>
      <w:bookmarkEnd w:id="59"/>
      <w:bookmarkEnd w:id="60"/>
      <w:bookmarkEnd w:id="61"/>
      <w:r>
        <w:rPr>
          <w:rFonts w:hint="eastAsia" w:ascii="华文楷体" w:hAnsi="华文楷体" w:eastAsia="华文楷体" w:cs="华文楷体"/>
          <w:color w:val="auto"/>
          <w:sz w:val="24"/>
          <w:szCs w:val="24"/>
          <w:highlight w:val="none"/>
          <w:lang w:val="en-US" w:eastAsia="zh-CN"/>
        </w:rPr>
        <w:t>，</w:t>
      </w:r>
      <w:r>
        <w:rPr>
          <w:rFonts w:hint="eastAsia" w:ascii="华文楷体" w:hAnsi="华文楷体" w:eastAsia="华文楷体" w:cs="华文楷体"/>
          <w:color w:val="auto"/>
          <w:sz w:val="24"/>
          <w:szCs w:val="24"/>
          <w:highlight w:val="none"/>
        </w:rPr>
        <w:t>根据</w:t>
      </w:r>
      <w:r>
        <w:rPr>
          <w:rFonts w:hint="eastAsia" w:ascii="华文楷体" w:hAnsi="华文楷体" w:eastAsia="华文楷体" w:cs="华文楷体"/>
          <w:color w:val="auto"/>
          <w:sz w:val="24"/>
          <w:szCs w:val="24"/>
          <w:highlight w:val="none"/>
          <w:lang w:eastAsia="zh-CN"/>
        </w:rPr>
        <w:t>贵</w:t>
      </w:r>
      <w:r>
        <w:rPr>
          <w:rFonts w:hint="eastAsia" w:ascii="华文楷体" w:hAnsi="华文楷体" w:eastAsia="华文楷体" w:cs="华文楷体"/>
          <w:color w:val="auto"/>
          <w:sz w:val="24"/>
          <w:szCs w:val="24"/>
          <w:highlight w:val="none"/>
        </w:rPr>
        <w:t>方</w:t>
      </w:r>
      <w:r>
        <w:rPr>
          <w:rFonts w:hint="eastAsia" w:ascii="华文楷体" w:hAnsi="华文楷体" w:eastAsia="华文楷体" w:cs="华文楷体"/>
          <w:sz w:val="24"/>
          <w:szCs w:val="24"/>
          <w:u w:val="single"/>
          <w:lang w:val="en-US" w:eastAsia="zh-CN"/>
        </w:rPr>
        <w:t>安宁市第一人民医院外周超声小探头购置项目</w:t>
      </w:r>
      <w:r>
        <w:rPr>
          <w:rFonts w:hint="eastAsia" w:ascii="华文楷体" w:hAnsi="华文楷体" w:eastAsia="华文楷体" w:cs="华文楷体"/>
          <w:color w:val="auto"/>
          <w:sz w:val="24"/>
          <w:szCs w:val="24"/>
          <w:highlight w:val="none"/>
          <w:lang w:eastAsia="zh-CN"/>
        </w:rPr>
        <w:t>采购需求</w:t>
      </w:r>
      <w:r>
        <w:rPr>
          <w:rFonts w:hint="eastAsia" w:ascii="华文楷体" w:hAnsi="华文楷体" w:eastAsia="华文楷体" w:cs="华文楷体"/>
          <w:color w:val="auto"/>
          <w:sz w:val="24"/>
          <w:szCs w:val="24"/>
          <w:highlight w:val="none"/>
        </w:rPr>
        <w:t>，我方愿按</w:t>
      </w:r>
      <w:r>
        <w:rPr>
          <w:rFonts w:hint="eastAsia" w:ascii="华文楷体" w:hAnsi="华文楷体" w:eastAsia="华文楷体" w:cs="华文楷体"/>
          <w:color w:val="auto"/>
          <w:sz w:val="24"/>
          <w:szCs w:val="24"/>
          <w:highlight w:val="none"/>
          <w:lang w:eastAsia="zh-CN"/>
        </w:rPr>
        <w:t>以下报价作为</w:t>
      </w:r>
      <w:r>
        <w:rPr>
          <w:rFonts w:hint="eastAsia" w:ascii="华文楷体" w:hAnsi="华文楷体" w:eastAsia="华文楷体" w:cs="华文楷体"/>
          <w:color w:val="auto"/>
          <w:sz w:val="24"/>
          <w:szCs w:val="24"/>
          <w:highlight w:val="none"/>
        </w:rPr>
        <w:t>最终</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报价</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rPr>
        <w:t>承担相应的服务工作。</w:t>
      </w:r>
    </w:p>
    <w:p w14:paraId="39E922EA">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tbl>
      <w:tblPr>
        <w:tblStyle w:val="18"/>
        <w:tblpPr w:leftFromText="180" w:rightFromText="180" w:vertAnchor="text" w:horzAnchor="page" w:tblpX="878" w:tblpY="195"/>
        <w:tblOverlap w:val="never"/>
        <w:tblW w:w="15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281"/>
        <w:gridCol w:w="992"/>
        <w:gridCol w:w="843"/>
        <w:gridCol w:w="915"/>
        <w:gridCol w:w="1350"/>
        <w:gridCol w:w="1185"/>
        <w:gridCol w:w="1455"/>
        <w:gridCol w:w="1350"/>
        <w:gridCol w:w="930"/>
        <w:gridCol w:w="1665"/>
        <w:gridCol w:w="1222"/>
      </w:tblGrid>
      <w:tr w14:paraId="3D7F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trPr>
        <w:tc>
          <w:tcPr>
            <w:tcW w:w="2187" w:type="dxa"/>
            <w:tcBorders>
              <w:top w:val="single" w:color="auto" w:sz="4" w:space="0"/>
              <w:left w:val="single" w:color="auto" w:sz="4" w:space="0"/>
              <w:bottom w:val="single" w:color="auto" w:sz="4" w:space="0"/>
              <w:right w:val="single" w:color="auto" w:sz="4" w:space="0"/>
            </w:tcBorders>
            <w:noWrap w:val="0"/>
            <w:vAlign w:val="center"/>
          </w:tcPr>
          <w:p w14:paraId="3E3028F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w:t>
            </w:r>
            <w:r>
              <w:rPr>
                <w:rFonts w:hint="eastAsia" w:ascii="华文楷体" w:hAnsi="华文楷体" w:eastAsia="华文楷体" w:cs="华文楷体"/>
                <w:b/>
                <w:bCs/>
                <w:szCs w:val="21"/>
              </w:rPr>
              <w:t>名称</w:t>
            </w:r>
          </w:p>
        </w:tc>
        <w:tc>
          <w:tcPr>
            <w:tcW w:w="1281" w:type="dxa"/>
            <w:tcBorders>
              <w:top w:val="single" w:color="auto" w:sz="4" w:space="0"/>
              <w:left w:val="single" w:color="auto" w:sz="4" w:space="0"/>
              <w:bottom w:val="single" w:color="auto" w:sz="4" w:space="0"/>
              <w:right w:val="single" w:color="auto" w:sz="4" w:space="0"/>
            </w:tcBorders>
            <w:noWrap w:val="0"/>
            <w:vAlign w:val="center"/>
          </w:tcPr>
          <w:p w14:paraId="2A3747EE">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型号规格</w:t>
            </w:r>
          </w:p>
        </w:tc>
        <w:tc>
          <w:tcPr>
            <w:tcW w:w="992" w:type="dxa"/>
            <w:tcBorders>
              <w:top w:val="single" w:color="auto" w:sz="4" w:space="0"/>
              <w:left w:val="single" w:color="auto" w:sz="4" w:space="0"/>
              <w:bottom w:val="single" w:color="auto" w:sz="4" w:space="0"/>
              <w:right w:val="single" w:color="auto" w:sz="4" w:space="0"/>
            </w:tcBorders>
            <w:noWrap w:val="0"/>
            <w:vAlign w:val="top"/>
          </w:tcPr>
          <w:p w14:paraId="65858A41">
            <w:pPr>
              <w:spacing w:line="280" w:lineRule="exact"/>
              <w:jc w:val="center"/>
              <w:rPr>
                <w:rFonts w:hint="eastAsia" w:ascii="华文楷体" w:hAnsi="华文楷体" w:eastAsia="华文楷体" w:cs="华文楷体"/>
                <w:b/>
                <w:bCs/>
                <w:szCs w:val="21"/>
              </w:rPr>
            </w:pPr>
          </w:p>
          <w:p w14:paraId="5785DD34">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制造商</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608221A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数量</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5DDBE38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7EF35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报价（单价）</w:t>
            </w:r>
          </w:p>
          <w:p w14:paraId="6BBF377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05A271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总价</w:t>
            </w:r>
          </w:p>
          <w:p w14:paraId="6CDAF671">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364EE0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生产企业许可证号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CF5E9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产品注册证</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4327B93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质保期</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D341109">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产品注册证注明使用年限</w:t>
            </w:r>
          </w:p>
        </w:tc>
        <w:tc>
          <w:tcPr>
            <w:tcW w:w="1222" w:type="dxa"/>
            <w:tcBorders>
              <w:top w:val="single" w:color="auto" w:sz="4" w:space="0"/>
              <w:left w:val="single" w:color="auto" w:sz="4" w:space="0"/>
              <w:bottom w:val="single" w:color="auto" w:sz="4" w:space="0"/>
              <w:right w:val="single" w:color="auto" w:sz="4" w:space="0"/>
            </w:tcBorders>
            <w:noWrap w:val="0"/>
            <w:vAlign w:val="center"/>
          </w:tcPr>
          <w:p w14:paraId="7DB77E3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14:paraId="5F8D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212904F1">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1B101395">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7723EE0">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59256139">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40712492">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B3D9EE6">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4835EAAA">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1B29F7">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682ACBBE">
            <w:pPr>
              <w:spacing w:line="280" w:lineRule="exact"/>
              <w:jc w:val="center"/>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1F33B7C6">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72BD528">
            <w:pPr>
              <w:pStyle w:val="9"/>
              <w:spacing w:line="280" w:lineRule="exact"/>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2E00DB98">
            <w:pPr>
              <w:spacing w:line="360" w:lineRule="auto"/>
              <w:rPr>
                <w:rFonts w:hint="eastAsia" w:ascii="华文楷体" w:hAnsi="华文楷体" w:eastAsia="华文楷体" w:cs="华文楷体"/>
                <w:sz w:val="24"/>
              </w:rPr>
            </w:pPr>
          </w:p>
        </w:tc>
      </w:tr>
      <w:tr w14:paraId="3434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6074B8D9">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0A064495">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240CBB5">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07C7F725">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13256D8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702F25B">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6D7DCBCC">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04F239CD">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831A883">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79310369">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596A22CE">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0208AC8C">
            <w:pPr>
              <w:spacing w:line="360" w:lineRule="auto"/>
              <w:rPr>
                <w:rFonts w:hint="eastAsia" w:ascii="华文楷体" w:hAnsi="华文楷体" w:eastAsia="华文楷体" w:cs="华文楷体"/>
                <w:sz w:val="24"/>
              </w:rPr>
            </w:pPr>
          </w:p>
        </w:tc>
      </w:tr>
      <w:tr w14:paraId="30BB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45E097B9">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5E6DE23B">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9D25268">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2B8A738C">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115C795C">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B5167B9">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4A0C9475">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772645E8">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C5D4026">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2030D0B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BB244DE">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06FDACBF">
            <w:pPr>
              <w:spacing w:line="360" w:lineRule="auto"/>
              <w:rPr>
                <w:rFonts w:hint="eastAsia" w:ascii="华文楷体" w:hAnsi="华文楷体" w:eastAsia="华文楷体" w:cs="华文楷体"/>
                <w:sz w:val="24"/>
              </w:rPr>
            </w:pPr>
          </w:p>
        </w:tc>
      </w:tr>
      <w:tr w14:paraId="1ACC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5375" w:type="dxa"/>
            <w:gridSpan w:val="12"/>
            <w:tcBorders>
              <w:top w:val="single" w:color="auto" w:sz="4" w:space="0"/>
              <w:left w:val="single" w:color="auto" w:sz="4" w:space="0"/>
              <w:bottom w:val="single" w:color="auto" w:sz="4" w:space="0"/>
              <w:right w:val="single" w:color="auto" w:sz="4" w:space="0"/>
            </w:tcBorders>
            <w:noWrap w:val="0"/>
            <w:vAlign w:val="top"/>
          </w:tcPr>
          <w:p w14:paraId="26C7FB3E">
            <w:pPr>
              <w:spacing w:line="360" w:lineRule="auto"/>
              <w:rPr>
                <w:rFonts w:hint="eastAsia" w:ascii="华文楷体" w:hAnsi="华文楷体" w:eastAsia="华文楷体" w:cs="华文楷体"/>
                <w:sz w:val="24"/>
                <w:lang w:eastAsia="zh-CN"/>
              </w:rPr>
            </w:pPr>
          </w:p>
          <w:p w14:paraId="5CF44CBE">
            <w:pPr>
              <w:spacing w:line="360" w:lineRule="auto"/>
              <w:rPr>
                <w:rFonts w:hint="eastAsia" w:ascii="华文楷体" w:hAnsi="华文楷体" w:eastAsia="华文楷体" w:cs="华文楷体"/>
                <w:sz w:val="24"/>
                <w:u w:val="single"/>
                <w:lang w:val="en-US" w:eastAsia="zh-CN"/>
              </w:rPr>
            </w:pPr>
            <w:r>
              <w:rPr>
                <w:rFonts w:hint="eastAsia" w:ascii="华文楷体" w:hAnsi="华文楷体" w:eastAsia="华文楷体" w:cs="华文楷体"/>
                <w:sz w:val="24"/>
                <w:lang w:eastAsia="zh-CN"/>
              </w:rPr>
              <w:t>报价金额合计（小写）：</w:t>
            </w:r>
            <w:r>
              <w:rPr>
                <w:rFonts w:hint="eastAsia" w:ascii="华文楷体" w:hAnsi="华文楷体" w:eastAsia="华文楷体" w:cs="华文楷体"/>
                <w:sz w:val="24"/>
                <w:u w:val="single"/>
                <w:lang w:val="en-US" w:eastAsia="zh-CN"/>
              </w:rPr>
              <w:t xml:space="preserve">                            </w:t>
            </w:r>
            <w:r>
              <w:rPr>
                <w:rFonts w:hint="eastAsia" w:ascii="华文楷体" w:hAnsi="华文楷体" w:eastAsia="华文楷体" w:cs="华文楷体"/>
                <w:sz w:val="24"/>
                <w:u w:val="none"/>
                <w:lang w:val="en-US" w:eastAsia="zh-CN"/>
              </w:rPr>
              <w:t>；（大写）：</w:t>
            </w:r>
            <w:r>
              <w:rPr>
                <w:rFonts w:hint="eastAsia" w:ascii="华文楷体" w:hAnsi="华文楷体" w:eastAsia="华文楷体" w:cs="华文楷体"/>
                <w:sz w:val="24"/>
                <w:u w:val="single"/>
                <w:lang w:val="en-US" w:eastAsia="zh-CN"/>
              </w:rPr>
              <w:t xml:space="preserve">                                    </w:t>
            </w:r>
          </w:p>
        </w:tc>
      </w:tr>
    </w:tbl>
    <w:p w14:paraId="795243A3">
      <w:pPr>
        <w:keepNext w:val="0"/>
        <w:keepLines w:val="0"/>
        <w:pageBreakBefore w:val="0"/>
        <w:widowControl w:val="0"/>
        <w:kinsoku/>
        <w:overflowPunct/>
        <w:bidi w:val="0"/>
        <w:spacing w:line="480" w:lineRule="auto"/>
        <w:ind w:firstLine="8640" w:firstLineChars="3600"/>
        <w:textAlignment w:val="auto"/>
        <w:rPr>
          <w:rFonts w:hint="eastAsia" w:ascii="华文楷体" w:hAnsi="华文楷体" w:eastAsia="华文楷体" w:cs="华文楷体"/>
          <w:color w:val="auto"/>
          <w:sz w:val="24"/>
          <w:szCs w:val="24"/>
          <w:highlight w:val="none"/>
          <w:lang w:eastAsia="zh-CN"/>
        </w:rPr>
      </w:pPr>
      <w:r>
        <w:rPr>
          <w:rFonts w:hint="eastAsia" w:ascii="华文楷体" w:hAnsi="华文楷体" w:eastAsia="华文楷体" w:cs="华文楷体"/>
          <w:color w:val="auto"/>
          <w:sz w:val="24"/>
          <w:szCs w:val="24"/>
          <w:highlight w:val="none"/>
          <w:lang w:eastAsia="zh-CN"/>
        </w:rPr>
        <w:t>供应商</w:t>
      </w:r>
      <w:r>
        <w:rPr>
          <w:rFonts w:hint="eastAsia" w:ascii="华文楷体" w:hAnsi="华文楷体" w:eastAsia="华文楷体" w:cs="华文楷体"/>
          <w:color w:val="auto"/>
          <w:sz w:val="24"/>
          <w:szCs w:val="24"/>
          <w:highlight w:val="none"/>
        </w:rPr>
        <w:t>：</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lang w:val="en-US" w:eastAsia="zh-CN"/>
        </w:rPr>
        <w:t xml:space="preserve">           </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w:t>
      </w:r>
      <w:r>
        <w:rPr>
          <w:rFonts w:hint="eastAsia" w:ascii="华文楷体" w:hAnsi="华文楷体" w:eastAsia="华文楷体" w:cs="华文楷体"/>
          <w:color w:val="auto"/>
          <w:sz w:val="24"/>
          <w:szCs w:val="24"/>
          <w:highlight w:val="none"/>
          <w:lang w:val="en-US" w:eastAsia="zh-CN"/>
        </w:rPr>
        <w:t>盖章</w:t>
      </w:r>
      <w:r>
        <w:rPr>
          <w:rFonts w:hint="eastAsia" w:ascii="华文楷体" w:hAnsi="华文楷体" w:eastAsia="华文楷体" w:cs="华文楷体"/>
          <w:color w:val="auto"/>
          <w:sz w:val="24"/>
          <w:szCs w:val="24"/>
          <w:highlight w:val="none"/>
        </w:rPr>
        <w:t>)</w:t>
      </w:r>
    </w:p>
    <w:p w14:paraId="431248C3">
      <w:pPr>
        <w:keepNext w:val="0"/>
        <w:keepLines w:val="0"/>
        <w:pageBreakBefore w:val="0"/>
        <w:widowControl w:val="0"/>
        <w:kinsoku/>
        <w:overflowPunct/>
        <w:bidi w:val="0"/>
        <w:spacing w:line="480" w:lineRule="auto"/>
        <w:ind w:firstLine="8400" w:firstLineChars="3500"/>
        <w:textAlignment w:val="auto"/>
        <w:rPr>
          <w:rFonts w:hint="eastAsia" w:ascii="华文楷体" w:hAnsi="华文楷体" w:eastAsia="华文楷体" w:cs="华文楷体"/>
          <w:color w:val="auto"/>
          <w:sz w:val="24"/>
          <w:szCs w:val="24"/>
          <w:highlight w:val="none"/>
          <w:lang w:eastAsia="zh-CN"/>
        </w:rPr>
      </w:pPr>
      <w:r>
        <w:rPr>
          <w:rFonts w:hint="eastAsia" w:ascii="华文楷体" w:hAnsi="华文楷体" w:eastAsia="华文楷体" w:cs="华文楷体"/>
          <w:color w:val="auto"/>
          <w:sz w:val="24"/>
          <w:szCs w:val="24"/>
          <w:highlight w:val="none"/>
          <w:lang w:eastAsia="zh-CN"/>
        </w:rPr>
        <w:t>法定代表人</w:t>
      </w:r>
      <w:r>
        <w:rPr>
          <w:rFonts w:hint="eastAsia" w:ascii="华文楷体" w:hAnsi="华文楷体" w:eastAsia="华文楷体" w:cs="华文楷体"/>
          <w:color w:val="auto"/>
          <w:sz w:val="24"/>
          <w:szCs w:val="24"/>
          <w:highlight w:val="none"/>
        </w:rPr>
        <w:t>或其委托代理人</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u w:val="single"/>
          <w:lang w:eastAsia="zh-CN"/>
        </w:rPr>
        <w:t xml:space="preserve">         </w:t>
      </w:r>
      <w:r>
        <w:rPr>
          <w:rFonts w:hint="eastAsia" w:ascii="华文楷体" w:hAnsi="华文楷体" w:eastAsia="华文楷体" w:cs="华文楷体"/>
          <w:color w:val="auto"/>
          <w:sz w:val="24"/>
          <w:szCs w:val="24"/>
          <w:highlight w:val="none"/>
          <w:u w:val="single"/>
          <w:lang w:val="en-US" w:eastAsia="zh-CN"/>
        </w:rPr>
        <w:t xml:space="preserve">   </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lang w:val="en-US" w:eastAsia="zh-CN"/>
        </w:rPr>
        <w:t>签字或盖章</w:t>
      </w:r>
      <w:r>
        <w:rPr>
          <w:rFonts w:hint="eastAsia" w:ascii="华文楷体" w:hAnsi="华文楷体" w:eastAsia="华文楷体" w:cs="华文楷体"/>
          <w:color w:val="auto"/>
          <w:sz w:val="24"/>
          <w:szCs w:val="24"/>
          <w:highlight w:val="none"/>
          <w:lang w:eastAsia="zh-CN"/>
        </w:rPr>
        <w:t>)</w:t>
      </w:r>
    </w:p>
    <w:p w14:paraId="26CE069D">
      <w:pPr>
        <w:keepNext w:val="0"/>
        <w:keepLines w:val="0"/>
        <w:pageBreakBefore w:val="0"/>
        <w:widowControl w:val="0"/>
        <w:kinsoku/>
        <w:overflowPunct/>
        <w:bidi w:val="0"/>
        <w:spacing w:line="480" w:lineRule="auto"/>
        <w:ind w:firstLine="8880" w:firstLineChars="3700"/>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71D8E135"/>
    <w:multiLevelType w:val="singleLevel"/>
    <w:tmpl w:val="71D8E135"/>
    <w:lvl w:ilvl="0" w:tentative="0">
      <w:start w:val="1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6519C1"/>
    <w:rsid w:val="01F52620"/>
    <w:rsid w:val="02016E34"/>
    <w:rsid w:val="02962EDE"/>
    <w:rsid w:val="03503D6C"/>
    <w:rsid w:val="035A4CAD"/>
    <w:rsid w:val="04322EB9"/>
    <w:rsid w:val="04347B65"/>
    <w:rsid w:val="04D74A36"/>
    <w:rsid w:val="05083B6F"/>
    <w:rsid w:val="061D614D"/>
    <w:rsid w:val="06F02FBE"/>
    <w:rsid w:val="07FD6DF7"/>
    <w:rsid w:val="09670477"/>
    <w:rsid w:val="09A43E33"/>
    <w:rsid w:val="09B371A0"/>
    <w:rsid w:val="0ACF0C60"/>
    <w:rsid w:val="0AD83203"/>
    <w:rsid w:val="0AF15004"/>
    <w:rsid w:val="0B3C7C36"/>
    <w:rsid w:val="0BF75073"/>
    <w:rsid w:val="0D1A7E23"/>
    <w:rsid w:val="0E194378"/>
    <w:rsid w:val="0E543FA7"/>
    <w:rsid w:val="0E6F197A"/>
    <w:rsid w:val="0F1E4AAF"/>
    <w:rsid w:val="0F357DEB"/>
    <w:rsid w:val="0FDB07CE"/>
    <w:rsid w:val="1004704F"/>
    <w:rsid w:val="10762BDF"/>
    <w:rsid w:val="109E4EEF"/>
    <w:rsid w:val="122009AF"/>
    <w:rsid w:val="12704669"/>
    <w:rsid w:val="1290609D"/>
    <w:rsid w:val="12B44329"/>
    <w:rsid w:val="12F13861"/>
    <w:rsid w:val="143A4F2F"/>
    <w:rsid w:val="144F2FB5"/>
    <w:rsid w:val="148748B0"/>
    <w:rsid w:val="1513659E"/>
    <w:rsid w:val="155E1FBF"/>
    <w:rsid w:val="157A58FD"/>
    <w:rsid w:val="157E577E"/>
    <w:rsid w:val="158B3E32"/>
    <w:rsid w:val="15EF1193"/>
    <w:rsid w:val="17391B01"/>
    <w:rsid w:val="17AA5F28"/>
    <w:rsid w:val="188B28E3"/>
    <w:rsid w:val="18D07C10"/>
    <w:rsid w:val="1A293A7B"/>
    <w:rsid w:val="1A5225DD"/>
    <w:rsid w:val="1A5861A9"/>
    <w:rsid w:val="1B617245"/>
    <w:rsid w:val="1B932335"/>
    <w:rsid w:val="1BDD3C44"/>
    <w:rsid w:val="1C1C01A6"/>
    <w:rsid w:val="1C292AE4"/>
    <w:rsid w:val="1C3F7586"/>
    <w:rsid w:val="1C5D582C"/>
    <w:rsid w:val="1C9F0025"/>
    <w:rsid w:val="1CFF77AF"/>
    <w:rsid w:val="1D8951E2"/>
    <w:rsid w:val="1DE27252"/>
    <w:rsid w:val="1E2C535C"/>
    <w:rsid w:val="1F4B7FF0"/>
    <w:rsid w:val="21750BB9"/>
    <w:rsid w:val="22210E0A"/>
    <w:rsid w:val="22B1131D"/>
    <w:rsid w:val="2407143A"/>
    <w:rsid w:val="24363CA5"/>
    <w:rsid w:val="244E37D6"/>
    <w:rsid w:val="247C6E9E"/>
    <w:rsid w:val="248F398A"/>
    <w:rsid w:val="24E75EC4"/>
    <w:rsid w:val="24F20F0E"/>
    <w:rsid w:val="252E1F46"/>
    <w:rsid w:val="25555A3E"/>
    <w:rsid w:val="25794F64"/>
    <w:rsid w:val="25A477D9"/>
    <w:rsid w:val="25F37DBC"/>
    <w:rsid w:val="26701E5E"/>
    <w:rsid w:val="26C708A4"/>
    <w:rsid w:val="26E2013A"/>
    <w:rsid w:val="270F2585"/>
    <w:rsid w:val="278C672D"/>
    <w:rsid w:val="280A2CD0"/>
    <w:rsid w:val="281B1F07"/>
    <w:rsid w:val="281D224A"/>
    <w:rsid w:val="28436C44"/>
    <w:rsid w:val="29374396"/>
    <w:rsid w:val="29910FDA"/>
    <w:rsid w:val="2AA23D90"/>
    <w:rsid w:val="2AC271DA"/>
    <w:rsid w:val="2AEB6BB7"/>
    <w:rsid w:val="2B225278"/>
    <w:rsid w:val="2B63629F"/>
    <w:rsid w:val="2BC65440"/>
    <w:rsid w:val="2BF40F05"/>
    <w:rsid w:val="2CB471D5"/>
    <w:rsid w:val="2CF950D6"/>
    <w:rsid w:val="2D305E28"/>
    <w:rsid w:val="2D7E5A35"/>
    <w:rsid w:val="2DCF09F5"/>
    <w:rsid w:val="2E3F51C4"/>
    <w:rsid w:val="2E4E00D9"/>
    <w:rsid w:val="2E6C65AC"/>
    <w:rsid w:val="2EFC7E35"/>
    <w:rsid w:val="2F3A3BDD"/>
    <w:rsid w:val="2F6E0835"/>
    <w:rsid w:val="2FF85F26"/>
    <w:rsid w:val="30F46739"/>
    <w:rsid w:val="313A6169"/>
    <w:rsid w:val="32111897"/>
    <w:rsid w:val="321E478D"/>
    <w:rsid w:val="32425718"/>
    <w:rsid w:val="32537490"/>
    <w:rsid w:val="329810D4"/>
    <w:rsid w:val="3350577D"/>
    <w:rsid w:val="33C44425"/>
    <w:rsid w:val="33C90985"/>
    <w:rsid w:val="345873FE"/>
    <w:rsid w:val="345968B4"/>
    <w:rsid w:val="355D7C64"/>
    <w:rsid w:val="35601B5C"/>
    <w:rsid w:val="35B36906"/>
    <w:rsid w:val="35C247F2"/>
    <w:rsid w:val="366C42A3"/>
    <w:rsid w:val="36A4329F"/>
    <w:rsid w:val="37040D59"/>
    <w:rsid w:val="373838CC"/>
    <w:rsid w:val="37565737"/>
    <w:rsid w:val="37EB2B37"/>
    <w:rsid w:val="38190834"/>
    <w:rsid w:val="38410DFC"/>
    <w:rsid w:val="38766AAA"/>
    <w:rsid w:val="38F00C52"/>
    <w:rsid w:val="394E5ABB"/>
    <w:rsid w:val="39F8091D"/>
    <w:rsid w:val="3A3A3D05"/>
    <w:rsid w:val="3A4B2127"/>
    <w:rsid w:val="3ABC28C8"/>
    <w:rsid w:val="3B077069"/>
    <w:rsid w:val="3B30289A"/>
    <w:rsid w:val="3B4B3061"/>
    <w:rsid w:val="3B506C62"/>
    <w:rsid w:val="3B7D557D"/>
    <w:rsid w:val="3C2F0E1D"/>
    <w:rsid w:val="3D114B03"/>
    <w:rsid w:val="3D8B21D4"/>
    <w:rsid w:val="3DF5379A"/>
    <w:rsid w:val="3E0C3B84"/>
    <w:rsid w:val="3E896745"/>
    <w:rsid w:val="3E8E35FE"/>
    <w:rsid w:val="3ECC77BE"/>
    <w:rsid w:val="3EF43DA9"/>
    <w:rsid w:val="3F4F5483"/>
    <w:rsid w:val="3F7D5B4C"/>
    <w:rsid w:val="3F8844F1"/>
    <w:rsid w:val="40296E63"/>
    <w:rsid w:val="402A0309"/>
    <w:rsid w:val="40625958"/>
    <w:rsid w:val="408812A1"/>
    <w:rsid w:val="41106504"/>
    <w:rsid w:val="41953229"/>
    <w:rsid w:val="419E7A4C"/>
    <w:rsid w:val="41DB0ACE"/>
    <w:rsid w:val="422034E7"/>
    <w:rsid w:val="426A3C06"/>
    <w:rsid w:val="426F4017"/>
    <w:rsid w:val="43343763"/>
    <w:rsid w:val="438D13C5"/>
    <w:rsid w:val="44241CD7"/>
    <w:rsid w:val="442742D8"/>
    <w:rsid w:val="445B7063"/>
    <w:rsid w:val="44676AFA"/>
    <w:rsid w:val="446F6C9C"/>
    <w:rsid w:val="44B66409"/>
    <w:rsid w:val="44F03307"/>
    <w:rsid w:val="45680BAE"/>
    <w:rsid w:val="457277D5"/>
    <w:rsid w:val="47574EB9"/>
    <w:rsid w:val="47F47107"/>
    <w:rsid w:val="48EC5ABB"/>
    <w:rsid w:val="49203136"/>
    <w:rsid w:val="493F20C4"/>
    <w:rsid w:val="49FB2F07"/>
    <w:rsid w:val="49FD6207"/>
    <w:rsid w:val="4A5A3051"/>
    <w:rsid w:val="4AA76173"/>
    <w:rsid w:val="4B5F6A4E"/>
    <w:rsid w:val="4C3D15ED"/>
    <w:rsid w:val="4CA00035"/>
    <w:rsid w:val="4CC41C4C"/>
    <w:rsid w:val="4D7E1CD3"/>
    <w:rsid w:val="4DD454D1"/>
    <w:rsid w:val="4DF84F0A"/>
    <w:rsid w:val="4DFA0CB0"/>
    <w:rsid w:val="4DFE254E"/>
    <w:rsid w:val="4E2E66ED"/>
    <w:rsid w:val="4EC01F05"/>
    <w:rsid w:val="4ED708E6"/>
    <w:rsid w:val="4EF14EB0"/>
    <w:rsid w:val="4EF63225"/>
    <w:rsid w:val="4FFF25C4"/>
    <w:rsid w:val="506D3DCA"/>
    <w:rsid w:val="50B31D37"/>
    <w:rsid w:val="51807280"/>
    <w:rsid w:val="51C77F62"/>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9D47E2E"/>
    <w:rsid w:val="5A643739"/>
    <w:rsid w:val="5A8738CB"/>
    <w:rsid w:val="5AEE04A2"/>
    <w:rsid w:val="5AF2343A"/>
    <w:rsid w:val="5B363095"/>
    <w:rsid w:val="5BCC36DC"/>
    <w:rsid w:val="5C4B6B03"/>
    <w:rsid w:val="5D47454B"/>
    <w:rsid w:val="5D8E4C63"/>
    <w:rsid w:val="5D9D51E6"/>
    <w:rsid w:val="5E4D2736"/>
    <w:rsid w:val="5E5139F5"/>
    <w:rsid w:val="5EB87851"/>
    <w:rsid w:val="5EFC4888"/>
    <w:rsid w:val="5F4E3341"/>
    <w:rsid w:val="60250735"/>
    <w:rsid w:val="604326ED"/>
    <w:rsid w:val="607C7F1A"/>
    <w:rsid w:val="60F905B4"/>
    <w:rsid w:val="612754C0"/>
    <w:rsid w:val="61503641"/>
    <w:rsid w:val="617A7CE6"/>
    <w:rsid w:val="61924DCC"/>
    <w:rsid w:val="6231187C"/>
    <w:rsid w:val="62C84A81"/>
    <w:rsid w:val="62D97D14"/>
    <w:rsid w:val="62DC4D1B"/>
    <w:rsid w:val="63471D22"/>
    <w:rsid w:val="635602DE"/>
    <w:rsid w:val="63A70597"/>
    <w:rsid w:val="63C35930"/>
    <w:rsid w:val="63E13A47"/>
    <w:rsid w:val="647E2B41"/>
    <w:rsid w:val="64D462AF"/>
    <w:rsid w:val="65216151"/>
    <w:rsid w:val="65844F8D"/>
    <w:rsid w:val="6589514F"/>
    <w:rsid w:val="67155C33"/>
    <w:rsid w:val="67E763C9"/>
    <w:rsid w:val="6853570F"/>
    <w:rsid w:val="68812AA4"/>
    <w:rsid w:val="68F34846"/>
    <w:rsid w:val="691F21D5"/>
    <w:rsid w:val="69AB1384"/>
    <w:rsid w:val="69AE723D"/>
    <w:rsid w:val="6A0B073A"/>
    <w:rsid w:val="6A333703"/>
    <w:rsid w:val="6AB76205"/>
    <w:rsid w:val="6B480E55"/>
    <w:rsid w:val="6B4A74F5"/>
    <w:rsid w:val="6B783ACA"/>
    <w:rsid w:val="6B7D0AFE"/>
    <w:rsid w:val="6BD70DAB"/>
    <w:rsid w:val="6BE321F3"/>
    <w:rsid w:val="6BEB2905"/>
    <w:rsid w:val="6C613F7C"/>
    <w:rsid w:val="6D0A6409"/>
    <w:rsid w:val="6D413DAD"/>
    <w:rsid w:val="6D867D65"/>
    <w:rsid w:val="6D875C64"/>
    <w:rsid w:val="6DE457F5"/>
    <w:rsid w:val="6E096679"/>
    <w:rsid w:val="6E5770AB"/>
    <w:rsid w:val="6E686BC9"/>
    <w:rsid w:val="6EE27ED6"/>
    <w:rsid w:val="6F285225"/>
    <w:rsid w:val="6F6F593A"/>
    <w:rsid w:val="7064403B"/>
    <w:rsid w:val="707E5225"/>
    <w:rsid w:val="71615B93"/>
    <w:rsid w:val="727E1BD2"/>
    <w:rsid w:val="72C2329A"/>
    <w:rsid w:val="734F2E7C"/>
    <w:rsid w:val="736B20EA"/>
    <w:rsid w:val="739A6307"/>
    <w:rsid w:val="73F731C7"/>
    <w:rsid w:val="73FF59A6"/>
    <w:rsid w:val="74203FD3"/>
    <w:rsid w:val="7433066C"/>
    <w:rsid w:val="745B1903"/>
    <w:rsid w:val="761A0506"/>
    <w:rsid w:val="762B73A9"/>
    <w:rsid w:val="76BF010A"/>
    <w:rsid w:val="774E1408"/>
    <w:rsid w:val="77D05DF4"/>
    <w:rsid w:val="77F2017E"/>
    <w:rsid w:val="782347DB"/>
    <w:rsid w:val="786814A1"/>
    <w:rsid w:val="78884D24"/>
    <w:rsid w:val="7899684C"/>
    <w:rsid w:val="7B7B3317"/>
    <w:rsid w:val="7B870E80"/>
    <w:rsid w:val="7B955A8D"/>
    <w:rsid w:val="7BB353EB"/>
    <w:rsid w:val="7C585349"/>
    <w:rsid w:val="7CB31007"/>
    <w:rsid w:val="7CCD6BFD"/>
    <w:rsid w:val="7D4D49B8"/>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5748</Words>
  <Characters>5887</Characters>
  <Lines>0</Lines>
  <Paragraphs>0</Paragraphs>
  <TotalTime>1</TotalTime>
  <ScaleCrop>false</ScaleCrop>
  <LinksUpToDate>false</LinksUpToDate>
  <CharactersWithSpaces>7769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2025-04-22T00:42:15Z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