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4DC5B7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附件4安宁市第一人民医院外周超声小探头购置项目评分标准</w:t>
      </w:r>
    </w:p>
    <w:tbl>
      <w:tblPr>
        <w:tblStyle w:val="5"/>
        <w:tblpPr w:leftFromText="180" w:rightFromText="180" w:vertAnchor="text" w:horzAnchor="margin" w:tblpXSpec="center" w:tblpY="95"/>
        <w:tblW w:w="109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1277"/>
        <w:gridCol w:w="731"/>
        <w:gridCol w:w="8195"/>
      </w:tblGrid>
      <w:tr w14:paraId="1A6A3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C54B1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序号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B03B6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评审内容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88F36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满分</w:t>
            </w:r>
          </w:p>
        </w:tc>
        <w:tc>
          <w:tcPr>
            <w:tcW w:w="8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7E316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51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评分标准</w:t>
            </w:r>
          </w:p>
        </w:tc>
      </w:tr>
      <w:tr w14:paraId="64FB1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E720C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03F28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最终报价评审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E6E14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30分</w:t>
            </w:r>
          </w:p>
        </w:tc>
        <w:tc>
          <w:tcPr>
            <w:tcW w:w="8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27047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有效投标报价得分=（评标基准价/扣除后投标报价）×30。</w:t>
            </w:r>
          </w:p>
          <w:p w14:paraId="21E516F1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注：①评标基准价为有效报价中的最低价；</w:t>
            </w:r>
          </w:p>
        </w:tc>
      </w:tr>
      <w:tr w14:paraId="00BEC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E6651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C0966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设备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参数的响应程度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8ABB9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35分</w:t>
            </w:r>
          </w:p>
        </w:tc>
        <w:tc>
          <w:tcPr>
            <w:tcW w:w="8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4D7E3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设备符合国家相关标准、规范及技术进步状况，有相应的证明文件。</w:t>
            </w:r>
          </w:p>
          <w:p w14:paraId="45398F6A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  <w:t>技术性能评审基准分为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35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  <w:t>分；</w:t>
            </w:r>
          </w:p>
          <w:p w14:paraId="1D966B1D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  <w:t>①存在正偏离的：所有的技术性能参数存在正偏离均不加分。</w:t>
            </w:r>
          </w:p>
          <w:p w14:paraId="28C605DB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  <w:t>②存在负偏离的：每存在一项负偏离扣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  <w:t>分/项，扣至0分为止。</w:t>
            </w:r>
          </w:p>
          <w:p w14:paraId="0F2B9250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  <w:t>注：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技术参数弄虚作假的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  <w:t>，此项可以得0分。</w:t>
            </w:r>
          </w:p>
        </w:tc>
      </w:tr>
      <w:tr w14:paraId="6A65A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DF0A2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28290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类似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业绩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F8E4B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5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分</w:t>
            </w:r>
          </w:p>
        </w:tc>
        <w:tc>
          <w:tcPr>
            <w:tcW w:w="8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85D98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供应商近三年(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eastAsia="zh-CN" w:bidi="ar"/>
              </w:rPr>
              <w:t>202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年01月01日至今)每有一个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类似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供货业绩且提供证明材料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的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得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分。加满为止。</w:t>
            </w:r>
          </w:p>
          <w:p w14:paraId="77F42538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注：证明材料以提供的合同为准，要求必须提供至少包含与最终用户签订的合同首页、合同主要内容页及签字盖章页复印件作为证明。未按规定提供业绩证明材料者不得分。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(有效业绩需与本项目采购内容相同业绩)</w:t>
            </w:r>
          </w:p>
        </w:tc>
      </w:tr>
      <w:tr w14:paraId="11ECA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EE7FA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21C19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供货实施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服务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方案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C99C7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0分</w:t>
            </w:r>
          </w:p>
        </w:tc>
        <w:tc>
          <w:tcPr>
            <w:tcW w:w="8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6EDC4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①供货方案包含设备配置及选型、供货进度计划、</w:t>
            </w:r>
            <w:r>
              <w:rPr>
                <w:rFonts w:hint="eastAsia" w:ascii="华文楷体" w:hAnsi="华文楷体" w:eastAsia="华文楷体" w:cs="华文楷体"/>
                <w:bCs/>
                <w:color w:val="000000"/>
                <w:sz w:val="24"/>
                <w:szCs w:val="24"/>
                <w:highlight w:val="none"/>
                <w:lang w:bidi="ar"/>
              </w:rPr>
              <w:t>安装调试方案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、安全保障措施等优于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eastAsia="zh-CN" w:bidi="ar"/>
              </w:rPr>
              <w:t>医院采购需求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，实施方案的各个实施环节描述详细、完善可行，且能够针对本项目向采购人提出合理性建议，技术先进、成熟、可靠的，得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9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-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10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分；</w:t>
            </w:r>
          </w:p>
          <w:p w14:paraId="1BF86CA9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②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供货方案包含设备配置及选型、供货进度计划、</w:t>
            </w:r>
            <w:r>
              <w:rPr>
                <w:rFonts w:hint="eastAsia" w:ascii="华文楷体" w:hAnsi="华文楷体" w:eastAsia="华文楷体" w:cs="华文楷体"/>
                <w:bCs/>
                <w:color w:val="000000"/>
                <w:sz w:val="24"/>
                <w:szCs w:val="24"/>
                <w:highlight w:val="none"/>
                <w:lang w:bidi="ar"/>
              </w:rPr>
              <w:t>安装调试方案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、安全保障措施等完全满足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eastAsia="zh-CN" w:bidi="ar"/>
              </w:rPr>
              <w:t>医院采购需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求，实施方案合理可行，但实施环节描述较为详细，也能够针对本项目在响应文件中向采购人提出建议的，得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6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-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8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分；</w:t>
            </w:r>
          </w:p>
          <w:p w14:paraId="44C7C558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③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供货方案包含设备配置及选型、供货进度计划、</w:t>
            </w:r>
            <w:r>
              <w:rPr>
                <w:rFonts w:hint="eastAsia" w:ascii="华文楷体" w:hAnsi="华文楷体" w:eastAsia="华文楷体" w:cs="华文楷体"/>
                <w:bCs/>
                <w:color w:val="000000"/>
                <w:sz w:val="24"/>
                <w:szCs w:val="24"/>
                <w:highlight w:val="none"/>
                <w:lang w:bidi="ar"/>
              </w:rPr>
              <w:t>安装调试方案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、安全保障措施等基本满足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eastAsia="zh-CN" w:bidi="ar"/>
              </w:rPr>
              <w:t>医院采购需求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，实施方案各个实施环节描述一般，能够针对本项目在响应文件中向采购人提出建议的，得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-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5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分；</w:t>
            </w:r>
          </w:p>
          <w:p w14:paraId="40B3A813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④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供货方案包含设备配置及选型、供货进度计划、安装方法、安全保障措施等能满足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eastAsia="zh-CN" w:bidi="ar"/>
              </w:rPr>
              <w:t>医院采购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要求，但实施方案无特点或执行环节上有漏缺，但不影响本项目的实施的，得1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-2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分；</w:t>
            </w:r>
          </w:p>
          <w:p w14:paraId="35B080D1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⑤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未提供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供货方案，且实施方案描述存在重大漏项的，得0分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eastAsia="zh-CN" w:bidi="ar"/>
              </w:rPr>
              <w:t>。</w:t>
            </w:r>
          </w:p>
        </w:tc>
      </w:tr>
      <w:tr w14:paraId="33EA6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B3139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C041A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 w:val="24"/>
                <w:szCs w:val="24"/>
                <w:highlight w:val="none"/>
              </w:rPr>
              <w:t>质量承诺及措施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A3493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华文楷体" w:hAnsi="华文楷体" w:eastAsia="华文楷体" w:cs="华文楷体"/>
                <w:bCs/>
                <w:color w:val="000000"/>
                <w:sz w:val="24"/>
                <w:szCs w:val="24"/>
                <w:highlight w:val="none"/>
              </w:rPr>
              <w:t>分</w:t>
            </w:r>
          </w:p>
        </w:tc>
        <w:tc>
          <w:tcPr>
            <w:tcW w:w="8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B0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按供应商提供的质保期长短，所提供的质保承诺详细程度，质保措施合理程度且质量管理体系的完善程度打分：</w:t>
            </w:r>
          </w:p>
          <w:p w14:paraId="1BD3E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①质保期优于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eastAsia="zh-CN" w:bidi="ar"/>
              </w:rPr>
              <w:t>医院采购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要求，质保承诺详细全面，质保措施合理可行，质量管理体系完善且附有详细可操作的质保违约承诺及措施的，得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4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-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5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分；</w:t>
            </w:r>
          </w:p>
          <w:p w14:paraId="7CDB0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②质保期满足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eastAsia="zh-CN" w:bidi="ar"/>
              </w:rPr>
              <w:t>医院采购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要求，有质保承诺、质保措施、质量管理体系，有质保违约承诺及措施且无缺陷的，得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2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-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分；</w:t>
            </w:r>
          </w:p>
          <w:p w14:paraId="4D9A4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③质保期满足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eastAsia="zh-CN" w:bidi="ar"/>
              </w:rPr>
              <w:t>医院采购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要求，但质量承诺、质保措施、质量管理体系、违约承诺存在缺陷的，得1分。</w:t>
            </w:r>
          </w:p>
          <w:p w14:paraId="484CB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④质保期不满足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eastAsia="zh-CN" w:bidi="ar"/>
              </w:rPr>
              <w:t>医院采购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要求或未提供质保承诺或方案存在重大缺陷的，得0分。</w:t>
            </w:r>
          </w:p>
        </w:tc>
      </w:tr>
      <w:tr w14:paraId="3E65B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8B00E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77B63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color w:val="0D0D0D"/>
                <w:sz w:val="24"/>
                <w:szCs w:val="24"/>
                <w:highlight w:val="none"/>
              </w:rPr>
              <w:t>售后服务承诺及措施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B52AA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华文楷体" w:hAnsi="华文楷体" w:eastAsia="华文楷体" w:cs="华文楷体"/>
                <w:bCs/>
                <w:color w:val="000000"/>
                <w:sz w:val="24"/>
                <w:szCs w:val="24"/>
                <w:highlight w:val="none"/>
              </w:rPr>
              <w:t>分</w:t>
            </w:r>
          </w:p>
        </w:tc>
        <w:tc>
          <w:tcPr>
            <w:tcW w:w="8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F2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按供应商提供的售后服务响应时间等售后服务体系、违约承诺及措施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等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售后服务体系打分：</w:t>
            </w:r>
          </w:p>
          <w:p w14:paraId="03D33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①售后服务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响应时间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优于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eastAsia="zh-CN" w:bidi="ar"/>
              </w:rPr>
              <w:t>医院采购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要求，售后方案全面详细，可操作性强且附有详细可操作的违约承诺及措施的，得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8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-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10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分；</w:t>
            </w:r>
          </w:p>
          <w:p w14:paraId="32D7A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②售后服务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响应时间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满足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eastAsia="zh-CN" w:bidi="ar"/>
              </w:rPr>
              <w:t>医院采购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要求，有售后方案、有违约承诺及措施且无重大缺陷的，得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4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-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7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分；</w:t>
            </w:r>
          </w:p>
          <w:p w14:paraId="539B2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③售后服务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响应时间基本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满足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eastAsia="zh-CN" w:bidi="ar"/>
              </w:rPr>
              <w:t>医院采购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要求，但售后方案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eastAsia="zh-CN" w:bidi="ar"/>
              </w:rPr>
              <w:t>、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违约承诺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及措施存在缺陷的，得1-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分。</w:t>
            </w:r>
          </w:p>
          <w:p w14:paraId="77A07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④售后服务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响应时间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不满足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eastAsia="zh-CN" w:bidi="ar"/>
              </w:rPr>
              <w:t>医院采购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要求或未提供售后承诺或方案存在重大缺陷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或未提供违约承诺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的，得0分。</w:t>
            </w:r>
          </w:p>
        </w:tc>
      </w:tr>
      <w:tr w14:paraId="5F786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A01BA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7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AA9EF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color w:val="000000"/>
                <w:sz w:val="24"/>
                <w:szCs w:val="24"/>
                <w:highlight w:val="none"/>
              </w:rPr>
              <w:t>培训方案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25636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华文楷体" w:hAnsi="华文楷体" w:eastAsia="华文楷体" w:cs="华文楷体"/>
                <w:bCs/>
                <w:color w:val="000000"/>
                <w:sz w:val="24"/>
                <w:szCs w:val="24"/>
                <w:highlight w:val="none"/>
              </w:rPr>
              <w:t>分</w:t>
            </w:r>
          </w:p>
        </w:tc>
        <w:tc>
          <w:tcPr>
            <w:tcW w:w="8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68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货物的验收方案、培训方案及相关保障措施。（0-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5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分）</w:t>
            </w:r>
          </w:p>
        </w:tc>
      </w:tr>
    </w:tbl>
    <w:p w14:paraId="141B195E">
      <w:pPr>
        <w:keepNext w:val="0"/>
        <w:keepLines w:val="0"/>
        <w:widowControl/>
        <w:suppressLineNumbers w:val="0"/>
        <w:jc w:val="left"/>
      </w:pPr>
    </w:p>
    <w:p w14:paraId="45566C1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7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691984"/>
    <w:rsid w:val="037472F8"/>
    <w:rsid w:val="03ED346D"/>
    <w:rsid w:val="042E42B8"/>
    <w:rsid w:val="049D3B67"/>
    <w:rsid w:val="05B97511"/>
    <w:rsid w:val="06EE26DA"/>
    <w:rsid w:val="07445592"/>
    <w:rsid w:val="08174DB4"/>
    <w:rsid w:val="085631B5"/>
    <w:rsid w:val="08B03E69"/>
    <w:rsid w:val="09725FF9"/>
    <w:rsid w:val="0A960E3D"/>
    <w:rsid w:val="0AEA18AB"/>
    <w:rsid w:val="0B8E3FFD"/>
    <w:rsid w:val="0BA17532"/>
    <w:rsid w:val="0BDC4F6E"/>
    <w:rsid w:val="0C012C2E"/>
    <w:rsid w:val="0DCF4D92"/>
    <w:rsid w:val="11576F7C"/>
    <w:rsid w:val="1771005C"/>
    <w:rsid w:val="17AE1A29"/>
    <w:rsid w:val="1A306A02"/>
    <w:rsid w:val="1A385198"/>
    <w:rsid w:val="20B4681E"/>
    <w:rsid w:val="20FC5F80"/>
    <w:rsid w:val="21D27278"/>
    <w:rsid w:val="22590C76"/>
    <w:rsid w:val="236953D8"/>
    <w:rsid w:val="23C13183"/>
    <w:rsid w:val="24971F71"/>
    <w:rsid w:val="26010C4D"/>
    <w:rsid w:val="267143DF"/>
    <w:rsid w:val="279D069F"/>
    <w:rsid w:val="299565F5"/>
    <w:rsid w:val="2C5518F5"/>
    <w:rsid w:val="310C4884"/>
    <w:rsid w:val="3288404F"/>
    <w:rsid w:val="32B67A1F"/>
    <w:rsid w:val="34CC52D7"/>
    <w:rsid w:val="368E4C2A"/>
    <w:rsid w:val="369D33CF"/>
    <w:rsid w:val="383E384F"/>
    <w:rsid w:val="388042A0"/>
    <w:rsid w:val="38DB60D7"/>
    <w:rsid w:val="3943642A"/>
    <w:rsid w:val="3A7B0499"/>
    <w:rsid w:val="3A8D2B96"/>
    <w:rsid w:val="3CE77152"/>
    <w:rsid w:val="3D946B9A"/>
    <w:rsid w:val="41515F1D"/>
    <w:rsid w:val="41641CA7"/>
    <w:rsid w:val="416430E7"/>
    <w:rsid w:val="41BE5E0E"/>
    <w:rsid w:val="44775D6C"/>
    <w:rsid w:val="451E098A"/>
    <w:rsid w:val="45C87CCF"/>
    <w:rsid w:val="47846D32"/>
    <w:rsid w:val="486D73A7"/>
    <w:rsid w:val="48BA396D"/>
    <w:rsid w:val="491C031D"/>
    <w:rsid w:val="4A1277D9"/>
    <w:rsid w:val="4D1E3BF5"/>
    <w:rsid w:val="4F0007D6"/>
    <w:rsid w:val="4F2953A8"/>
    <w:rsid w:val="4F94559A"/>
    <w:rsid w:val="50EB50F9"/>
    <w:rsid w:val="53B813F1"/>
    <w:rsid w:val="55694DE8"/>
    <w:rsid w:val="56C86934"/>
    <w:rsid w:val="572B7BB5"/>
    <w:rsid w:val="58DF3AAB"/>
    <w:rsid w:val="5943175D"/>
    <w:rsid w:val="596B4E03"/>
    <w:rsid w:val="59CC030D"/>
    <w:rsid w:val="5AD023FF"/>
    <w:rsid w:val="5BBA46B0"/>
    <w:rsid w:val="5DD166EA"/>
    <w:rsid w:val="5F9F0D42"/>
    <w:rsid w:val="5FE3256B"/>
    <w:rsid w:val="61973491"/>
    <w:rsid w:val="62D96C8E"/>
    <w:rsid w:val="63CC153F"/>
    <w:rsid w:val="649E3780"/>
    <w:rsid w:val="64C6798C"/>
    <w:rsid w:val="66D87988"/>
    <w:rsid w:val="677901DF"/>
    <w:rsid w:val="696A6892"/>
    <w:rsid w:val="6ADC556D"/>
    <w:rsid w:val="6B64178A"/>
    <w:rsid w:val="6BA71E32"/>
    <w:rsid w:val="6CC65649"/>
    <w:rsid w:val="6D7E290C"/>
    <w:rsid w:val="6EDD3AFA"/>
    <w:rsid w:val="706563F8"/>
    <w:rsid w:val="71ED62B2"/>
    <w:rsid w:val="727F2737"/>
    <w:rsid w:val="736D264B"/>
    <w:rsid w:val="756F3DFF"/>
    <w:rsid w:val="76861645"/>
    <w:rsid w:val="7689645A"/>
    <w:rsid w:val="7B5A6266"/>
    <w:rsid w:val="7C0261D4"/>
    <w:rsid w:val="7D86730E"/>
    <w:rsid w:val="7FCE3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Times New Roman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 w:line="330" w:lineRule="atLeast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7">
    <w:name w:val="标题 5（有编号）（绿盟科技）"/>
    <w:basedOn w:val="1"/>
    <w:next w:val="8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8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1301</Words>
  <Characters>1335</Characters>
  <Lines>0</Lines>
  <Paragraphs>0</Paragraphs>
  <TotalTime>24</TotalTime>
  <ScaleCrop>false</ScaleCrop>
  <LinksUpToDate>false</LinksUpToDate>
  <CharactersWithSpaces>1335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2025-04-21T08:01:17Z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EF91788F010144B392240AFDDBF2DFA7_13</vt:lpwstr>
  </property>
  <property fmtid="{D5CDD505-2E9C-101B-9397-08002B2CF9AE}" pid="4" name="KSOTemplateDocerSaveRecord">
    <vt:lpwstr>eyJoZGlkIjoiN2Q1ZTc0NDM1ODQ3ZDBmZjVjZDUzNjlmN2Y4ODAwYWEiLCJ1c2VySWQiOiIyNTAxMzU4MjAifQ==</vt:lpwstr>
  </property>
</Properties>
</file>