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1953"/>
      <w:bookmarkStart w:id="2" w:name="_Toc28373"/>
      <w:bookmarkStart w:id="3" w:name="_Toc1263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安宁市第一人民医院（金方院区）血透用水处理系统维保服务项目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0741"/>
      <w:bookmarkStart w:id="5" w:name="_Toc5508"/>
      <w:bookmarkStart w:id="6" w:name="_Toc11021"/>
      <w:bookmarkStart w:id="7" w:name="_Toc17988"/>
      <w:bookmarkStart w:id="8" w:name="_Toc22156"/>
      <w:bookmarkStart w:id="9" w:name="_Toc9230"/>
      <w:bookmarkStart w:id="10" w:name="_Toc22227"/>
      <w:bookmarkStart w:id="11" w:name="_Toc1346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08</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6444"/>
      <w:bookmarkStart w:id="13" w:name="_Toc30971"/>
      <w:bookmarkStart w:id="14" w:name="_Toc17121"/>
      <w:bookmarkStart w:id="15" w:name="_Toc7654"/>
      <w:bookmarkStart w:id="16" w:name="_Toc8876"/>
      <w:bookmarkStart w:id="17" w:name="_Toc1134"/>
      <w:bookmarkStart w:id="18" w:name="_Toc23534"/>
      <w:bookmarkStart w:id="19" w:name="_Toc3978"/>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E9B6322">
          <w:pPr>
            <w:pStyle w:val="17"/>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_Toc12635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安宁市第一人民医院（金方院区）血透用水处理系统维保服务项目</w:t>
          </w:r>
          <w:r>
            <w:tab/>
          </w:r>
          <w:r>
            <w:fldChar w:fldCharType="begin"/>
          </w:r>
          <w:r>
            <w:instrText xml:space="preserve"> PAGEREF _Toc12635 \h </w:instrText>
          </w:r>
          <w:r>
            <w:fldChar w:fldCharType="separate"/>
          </w:r>
          <w:r>
            <w:t>1</w:t>
          </w:r>
          <w:r>
            <w:fldChar w:fldCharType="end"/>
          </w:r>
          <w:r>
            <w:rPr>
              <w:rFonts w:hint="eastAsia" w:ascii="华文楷体" w:hAnsi="华文楷体" w:eastAsia="华文楷体" w:cs="华文楷体"/>
              <w:szCs w:val="28"/>
            </w:rPr>
            <w:fldChar w:fldCharType="end"/>
          </w:r>
        </w:p>
        <w:p w14:paraId="0F5FCABB">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_Toc13468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2025N08</w:t>
          </w:r>
          <w:r>
            <w:tab/>
          </w:r>
          <w:r>
            <w:fldChar w:fldCharType="begin"/>
          </w:r>
          <w:r>
            <w:instrText xml:space="preserve"> PAGEREF _Toc13468 \h </w:instrText>
          </w:r>
          <w:r>
            <w:fldChar w:fldCharType="separate"/>
          </w:r>
          <w:r>
            <w:t>1</w:t>
          </w:r>
          <w:r>
            <w:fldChar w:fldCharType="end"/>
          </w:r>
          <w:r>
            <w:rPr>
              <w:rFonts w:hint="eastAsia" w:ascii="华文楷体" w:hAnsi="华文楷体" w:eastAsia="华文楷体" w:cs="华文楷体"/>
              <w:szCs w:val="28"/>
            </w:rPr>
            <w:fldChar w:fldCharType="end"/>
          </w:r>
        </w:p>
        <w:p w14:paraId="49E0091D">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_Toc8876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_Toc8876 \h </w:instrText>
          </w:r>
          <w:r>
            <w:fldChar w:fldCharType="separate"/>
          </w:r>
          <w:r>
            <w:t>1</w:t>
          </w:r>
          <w:r>
            <w:fldChar w:fldCharType="end"/>
          </w:r>
          <w:r>
            <w:rPr>
              <w:rFonts w:hint="eastAsia" w:ascii="华文楷体" w:hAnsi="华文楷体" w:eastAsia="华文楷体" w:cs="华文楷体"/>
              <w:szCs w:val="28"/>
            </w:rPr>
            <w:fldChar w:fldCharType="end"/>
          </w:r>
        </w:p>
        <w:p w14:paraId="46891F4D">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_Toc27959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_Toc27959 \h </w:instrText>
          </w:r>
          <w:r>
            <w:fldChar w:fldCharType="separate"/>
          </w:r>
          <w:r>
            <w:t>3</w:t>
          </w:r>
          <w:r>
            <w:fldChar w:fldCharType="end"/>
          </w:r>
          <w:r>
            <w:rPr>
              <w:rFonts w:hint="eastAsia" w:ascii="华文楷体" w:hAnsi="华文楷体" w:eastAsia="华文楷体" w:cs="华文楷体"/>
              <w:szCs w:val="28"/>
            </w:rPr>
            <w:fldChar w:fldCharType="end"/>
          </w:r>
        </w:p>
        <w:p w14:paraId="14A8F32F">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_Toc6866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_Toc6866 \h </w:instrText>
          </w:r>
          <w:r>
            <w:fldChar w:fldCharType="separate"/>
          </w:r>
          <w:r>
            <w:t>4</w:t>
          </w:r>
          <w:r>
            <w:fldChar w:fldCharType="end"/>
          </w:r>
          <w:r>
            <w:rPr>
              <w:rFonts w:hint="eastAsia" w:ascii="华文楷体" w:hAnsi="华文楷体" w:eastAsia="华文楷体" w:cs="华文楷体"/>
              <w:szCs w:val="28"/>
            </w:rPr>
            <w:fldChar w:fldCharType="end"/>
          </w:r>
        </w:p>
        <w:p w14:paraId="24290C18">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_Toc18430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_Toc18430 \h </w:instrText>
          </w:r>
          <w:r>
            <w:fldChar w:fldCharType="separate"/>
          </w:r>
          <w:r>
            <w:t>6</w:t>
          </w:r>
          <w:r>
            <w:fldChar w:fldCharType="end"/>
          </w:r>
          <w:r>
            <w:rPr>
              <w:rFonts w:hint="eastAsia" w:ascii="华文楷体" w:hAnsi="华文楷体" w:eastAsia="华文楷体" w:cs="华文楷体"/>
              <w:szCs w:val="28"/>
            </w:rPr>
            <w:fldChar w:fldCharType="end"/>
          </w:r>
        </w:p>
        <w:p w14:paraId="2E981640">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_Toc17779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_Toc17779 \h </w:instrText>
          </w:r>
          <w:r>
            <w:fldChar w:fldCharType="separate"/>
          </w:r>
          <w:r>
            <w:t>8</w:t>
          </w:r>
          <w:r>
            <w:fldChar w:fldCharType="end"/>
          </w:r>
          <w:r>
            <w:rPr>
              <w:rFonts w:hint="eastAsia" w:ascii="华文楷体" w:hAnsi="华文楷体" w:eastAsia="华文楷体" w:cs="华文楷体"/>
              <w:szCs w:val="28"/>
            </w:rPr>
            <w:fldChar w:fldCharType="end"/>
          </w:r>
        </w:p>
        <w:p w14:paraId="0714CE59">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_Toc2392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_Toc2392 \h </w:instrText>
          </w:r>
          <w:r>
            <w:fldChar w:fldCharType="separate"/>
          </w:r>
          <w:r>
            <w:t>9</w:t>
          </w:r>
          <w:r>
            <w:fldChar w:fldCharType="end"/>
          </w:r>
          <w:r>
            <w:rPr>
              <w:rFonts w:hint="eastAsia" w:ascii="华文楷体" w:hAnsi="华文楷体" w:eastAsia="华文楷体" w:cs="华文楷体"/>
              <w:szCs w:val="28"/>
            </w:rPr>
            <w:fldChar w:fldCharType="end"/>
          </w:r>
        </w:p>
        <w:p w14:paraId="4BC2EA74">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_Toc26442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_Toc26442 \h </w:instrText>
          </w:r>
          <w:r>
            <w:fldChar w:fldCharType="separate"/>
          </w:r>
          <w:r>
            <w:t>10</w:t>
          </w:r>
          <w:r>
            <w:fldChar w:fldCharType="end"/>
          </w:r>
          <w:r>
            <w:rPr>
              <w:rFonts w:hint="eastAsia" w:ascii="华文楷体" w:hAnsi="华文楷体" w:eastAsia="华文楷体" w:cs="华文楷体"/>
              <w:szCs w:val="28"/>
            </w:rPr>
            <w:fldChar w:fldCharType="end"/>
          </w:r>
        </w:p>
        <w:p w14:paraId="23286CF3">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_Toc30017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_Toc30017 \h </w:instrText>
          </w:r>
          <w:r>
            <w:fldChar w:fldCharType="separate"/>
          </w:r>
          <w:r>
            <w:t>11</w:t>
          </w:r>
          <w:r>
            <w:fldChar w:fldCharType="end"/>
          </w:r>
          <w:r>
            <w:rPr>
              <w:rFonts w:hint="eastAsia" w:ascii="华文楷体" w:hAnsi="华文楷体" w:eastAsia="华文楷体" w:cs="华文楷体"/>
              <w:szCs w:val="28"/>
            </w:rPr>
            <w:fldChar w:fldCharType="end"/>
          </w:r>
        </w:p>
        <w:p w14:paraId="7672A0FC">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_Toc9705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_Toc9705 \h </w:instrText>
          </w:r>
          <w:r>
            <w:fldChar w:fldCharType="separate"/>
          </w:r>
          <w:r>
            <w:t>12</w:t>
          </w:r>
          <w:r>
            <w:fldChar w:fldCharType="end"/>
          </w:r>
          <w:r>
            <w:rPr>
              <w:rFonts w:hint="eastAsia" w:ascii="华文楷体" w:hAnsi="华文楷体" w:eastAsia="华文楷体" w:cs="华文楷体"/>
              <w:szCs w:val="28"/>
            </w:rPr>
            <w:fldChar w:fldCharType="end"/>
          </w:r>
        </w:p>
        <w:p w14:paraId="0100FED2">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_Toc20089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_Toc20089 \h </w:instrText>
          </w:r>
          <w:r>
            <w:fldChar w:fldCharType="separate"/>
          </w:r>
          <w:r>
            <w:t>13</w:t>
          </w:r>
          <w:r>
            <w:fldChar w:fldCharType="end"/>
          </w:r>
          <w:r>
            <w:rPr>
              <w:rFonts w:hint="eastAsia" w:ascii="华文楷体" w:hAnsi="华文楷体" w:eastAsia="华文楷体" w:cs="华文楷体"/>
              <w:szCs w:val="28"/>
            </w:rPr>
            <w:fldChar w:fldCharType="end"/>
          </w:r>
        </w:p>
        <w:p w14:paraId="2D420261">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_Toc1692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_Toc1692 \h </w:instrText>
          </w:r>
          <w:r>
            <w:fldChar w:fldCharType="separate"/>
          </w:r>
          <w:r>
            <w:t>14</w:t>
          </w:r>
          <w:r>
            <w:fldChar w:fldCharType="end"/>
          </w:r>
          <w:r>
            <w:rPr>
              <w:rFonts w:hint="eastAsia" w:ascii="华文楷体" w:hAnsi="华文楷体" w:eastAsia="华文楷体" w:cs="华文楷体"/>
              <w:szCs w:val="28"/>
            </w:rPr>
            <w:fldChar w:fldCharType="end"/>
          </w:r>
        </w:p>
        <w:p w14:paraId="7055C04E">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_Toc25706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十二、近三年类似项目业绩</w:t>
          </w:r>
          <w:r>
            <w:tab/>
          </w:r>
          <w:r>
            <w:fldChar w:fldCharType="begin"/>
          </w:r>
          <w:r>
            <w:instrText xml:space="preserve"> PAGEREF _Toc25706 \h </w:instrText>
          </w:r>
          <w:r>
            <w:fldChar w:fldCharType="separate"/>
          </w:r>
          <w:r>
            <w:t>15</w:t>
          </w:r>
          <w:r>
            <w:fldChar w:fldCharType="end"/>
          </w:r>
          <w:r>
            <w:rPr>
              <w:rFonts w:hint="eastAsia" w:ascii="华文楷体" w:hAnsi="华文楷体" w:eastAsia="华文楷体" w:cs="华文楷体"/>
              <w:szCs w:val="28"/>
            </w:rPr>
            <w:fldChar w:fldCharType="end"/>
          </w:r>
        </w:p>
        <w:p w14:paraId="2C902791">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_Toc9548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rPr>
              <w:rFonts w:hint="eastAsia" w:ascii="华文楷体" w:hAnsi="华文楷体" w:eastAsia="华文楷体" w:cs="华文楷体"/>
              <w:bCs/>
              <w:kern w:val="0"/>
              <w:szCs w:val="32"/>
              <w:lang w:val="en-US" w:eastAsia="zh-CN" w:bidi="ar-SA"/>
            </w:rPr>
            <w:t>、质量承诺及保证措施</w:t>
          </w:r>
          <w:r>
            <w:tab/>
          </w:r>
          <w:r>
            <w:fldChar w:fldCharType="begin"/>
          </w:r>
          <w:r>
            <w:instrText xml:space="preserve"> PAGEREF _Toc9548 \h </w:instrText>
          </w:r>
          <w:r>
            <w:fldChar w:fldCharType="separate"/>
          </w:r>
          <w:r>
            <w:t>16</w:t>
          </w:r>
          <w:r>
            <w:fldChar w:fldCharType="end"/>
          </w:r>
          <w:r>
            <w:rPr>
              <w:rFonts w:hint="eastAsia" w:ascii="华文楷体" w:hAnsi="华文楷体" w:eastAsia="华文楷体" w:cs="华文楷体"/>
              <w:szCs w:val="28"/>
            </w:rPr>
            <w:fldChar w:fldCharType="end"/>
          </w:r>
        </w:p>
        <w:p w14:paraId="33AD36B1">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_Toc19697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w:t>
          </w:r>
          <w:r>
            <w:rPr>
              <w:rFonts w:hint="eastAsia" w:ascii="华文楷体" w:hAnsi="华文楷体" w:eastAsia="华文楷体" w:cs="华文楷体"/>
              <w:bCs/>
              <w:kern w:val="0"/>
              <w:szCs w:val="32"/>
              <w:lang w:val="en-US" w:eastAsia="zh-CN" w:bidi="ar-SA"/>
            </w:rPr>
            <w:t>拟投入本项目人员及资质证书情况</w:t>
          </w:r>
          <w:r>
            <w:tab/>
          </w:r>
          <w:r>
            <w:fldChar w:fldCharType="begin"/>
          </w:r>
          <w:r>
            <w:instrText xml:space="preserve"> PAGEREF _Toc19697 \h </w:instrText>
          </w:r>
          <w:r>
            <w:fldChar w:fldCharType="separate"/>
          </w:r>
          <w:r>
            <w:t>17</w:t>
          </w:r>
          <w:r>
            <w:fldChar w:fldCharType="end"/>
          </w:r>
          <w:r>
            <w:rPr>
              <w:rFonts w:hint="eastAsia" w:ascii="华文楷体" w:hAnsi="华文楷体" w:eastAsia="华文楷体" w:cs="华文楷体"/>
              <w:szCs w:val="28"/>
            </w:rPr>
            <w:fldChar w:fldCharType="end"/>
          </w:r>
        </w:p>
        <w:p w14:paraId="684500F6">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_Toc27540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w:t>
          </w:r>
          <w:r>
            <w:rPr>
              <w:rFonts w:hint="eastAsia" w:ascii="华文楷体" w:hAnsi="华文楷体" w:eastAsia="华文楷体" w:cs="华文楷体"/>
              <w:bCs/>
              <w:kern w:val="0"/>
              <w:szCs w:val="32"/>
              <w:lang w:val="en-US" w:eastAsia="zh-CN" w:bidi="ar-SA"/>
            </w:rPr>
            <w:t>拟投入本项目专业设备情况</w:t>
          </w:r>
          <w:r>
            <w:tab/>
          </w:r>
          <w:r>
            <w:fldChar w:fldCharType="begin"/>
          </w:r>
          <w:r>
            <w:instrText xml:space="preserve"> PAGEREF _Toc27540 \h </w:instrText>
          </w:r>
          <w:r>
            <w:fldChar w:fldCharType="separate"/>
          </w:r>
          <w:r>
            <w:t>18</w:t>
          </w:r>
          <w:r>
            <w:fldChar w:fldCharType="end"/>
          </w:r>
          <w:r>
            <w:rPr>
              <w:rFonts w:hint="eastAsia" w:ascii="华文楷体" w:hAnsi="华文楷体" w:eastAsia="华文楷体" w:cs="华文楷体"/>
              <w:szCs w:val="28"/>
            </w:rPr>
            <w:fldChar w:fldCharType="end"/>
          </w:r>
        </w:p>
        <w:p w14:paraId="208046A2">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_Toc4519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十六、备品备件及长期最优惠供货价格</w:t>
          </w:r>
          <w:r>
            <w:tab/>
          </w:r>
          <w:r>
            <w:fldChar w:fldCharType="begin"/>
          </w:r>
          <w:r>
            <w:instrText xml:space="preserve"> PAGEREF _Toc4519 \h </w:instrText>
          </w:r>
          <w:r>
            <w:fldChar w:fldCharType="separate"/>
          </w:r>
          <w:r>
            <w:t>19</w:t>
          </w:r>
          <w:r>
            <w:fldChar w:fldCharType="end"/>
          </w:r>
          <w:r>
            <w:rPr>
              <w:rFonts w:hint="eastAsia" w:ascii="华文楷体" w:hAnsi="华文楷体" w:eastAsia="华文楷体" w:cs="华文楷体"/>
              <w:szCs w:val="28"/>
            </w:rPr>
            <w:fldChar w:fldCharType="end"/>
          </w:r>
        </w:p>
        <w:p w14:paraId="018F1716">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_Toc4455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二十、响应人认为有必要提供的其他文件</w:t>
          </w:r>
          <w:r>
            <w:tab/>
          </w:r>
          <w:r>
            <w:fldChar w:fldCharType="begin"/>
          </w:r>
          <w:r>
            <w:instrText xml:space="preserve"> PAGEREF _Toc4455 \h </w:instrText>
          </w:r>
          <w:r>
            <w:fldChar w:fldCharType="separate"/>
          </w:r>
          <w:r>
            <w:t>24</w:t>
          </w:r>
          <w:r>
            <w:fldChar w:fldCharType="end"/>
          </w:r>
          <w:r>
            <w:rPr>
              <w:rFonts w:hint="eastAsia" w:ascii="华文楷体" w:hAnsi="华文楷体" w:eastAsia="华文楷体" w:cs="华文楷体"/>
              <w:szCs w:val="28"/>
            </w:rPr>
            <w:fldChar w:fldCharType="end"/>
          </w:r>
        </w:p>
        <w:p w14:paraId="7E41F876">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_Toc5229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二十一、二次报价承诺书</w:t>
          </w:r>
          <w:r>
            <w:tab/>
          </w:r>
          <w:r>
            <w:fldChar w:fldCharType="begin"/>
          </w:r>
          <w:r>
            <w:instrText xml:space="preserve"> PAGEREF _Toc5229 \h </w:instrText>
          </w:r>
          <w:r>
            <w:fldChar w:fldCharType="separate"/>
          </w:r>
          <w:r>
            <w:t>25</w:t>
          </w:r>
          <w:r>
            <w:fldChar w:fldCharType="end"/>
          </w:r>
          <w:r>
            <w:rPr>
              <w:rFonts w:hint="eastAsia" w:ascii="华文楷体" w:hAnsi="华文楷体" w:eastAsia="华文楷体" w:cs="华文楷体"/>
              <w:szCs w:val="28"/>
            </w:rPr>
            <w:fldChar w:fldCharType="end"/>
          </w:r>
        </w:p>
        <w:p w14:paraId="1CBBF862">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0F7C682E">
      <w:pPr>
        <w:pStyle w:val="3"/>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22" w:name="_Toc23066"/>
      <w:bookmarkStart w:id="23" w:name="_Toc27959"/>
      <w:bookmarkStart w:id="24" w:name="_Toc18551"/>
      <w:r>
        <w:rPr>
          <w:rFonts w:hint="eastAsia" w:ascii="华文楷体" w:hAnsi="华文楷体" w:eastAsia="华文楷体" w:cs="华文楷体"/>
          <w:color w:val="FF0000"/>
          <w:sz w:val="32"/>
          <w:szCs w:val="32"/>
          <w:lang w:val="en-US" w:eastAsia="zh-CN"/>
        </w:rPr>
        <w:t>一、</w:t>
      </w:r>
      <w:bookmarkStart w:id="25" w:name="_Toc20266"/>
      <w:bookmarkStart w:id="26" w:name="_Toc493600031"/>
      <w:r>
        <w:rPr>
          <w:rFonts w:hint="eastAsia" w:ascii="华文楷体" w:hAnsi="华文楷体" w:eastAsia="华文楷体" w:cs="华文楷体"/>
          <w:color w:val="FF0000"/>
          <w:sz w:val="32"/>
          <w:szCs w:val="32"/>
          <w:lang w:val="en-US" w:eastAsia="zh-CN"/>
        </w:rPr>
        <w:t>开标一览表</w:t>
      </w:r>
      <w:bookmarkEnd w:id="22"/>
      <w:bookmarkEnd w:id="23"/>
      <w:bookmarkEnd w:id="25"/>
    </w:p>
    <w:p w14:paraId="2FB695D4">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sz w:val="24"/>
          <w:u w:val="single"/>
        </w:rPr>
      </w:pPr>
      <w:r>
        <w:rPr>
          <w:rFonts w:hint="eastAsia" w:ascii="华文楷体" w:hAnsi="华文楷体" w:eastAsia="华文楷体" w:cs="华文楷体"/>
          <w:b/>
          <w:bCs w:val="0"/>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安宁市第一人民医院（金方院区）血透用水处理系统维保服务项目</w:t>
      </w:r>
    </w:p>
    <w:p w14:paraId="7FD216D2">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default" w:ascii="华文楷体" w:hAnsi="华文楷体" w:eastAsia="华文楷体" w:cs="华文楷体"/>
          <w:b w:val="0"/>
          <w:bCs/>
          <w:color w:val="auto"/>
          <w:sz w:val="28"/>
          <w:szCs w:val="28"/>
          <w:highlight w:val="none"/>
          <w:u w:val="single"/>
          <w:lang w:val="en-US" w:eastAsia="zh-CN"/>
        </w:rPr>
      </w:pPr>
      <w:r>
        <w:rPr>
          <w:rFonts w:hint="eastAsia" w:ascii="华文楷体" w:hAnsi="华文楷体" w:eastAsia="华文楷体" w:cs="华文楷体"/>
          <w:b/>
          <w:bCs w:val="0"/>
          <w:sz w:val="28"/>
          <w:szCs w:val="28"/>
          <w:lang w:eastAsia="zh-CN"/>
        </w:rPr>
        <w:t>项目编号</w:t>
      </w:r>
      <w:r>
        <w:rPr>
          <w:rFonts w:hint="eastAsia" w:ascii="华文楷体" w:hAnsi="华文楷体" w:eastAsia="华文楷体" w:cs="华文楷体"/>
          <w:b/>
          <w:bCs w:val="0"/>
          <w:sz w:val="28"/>
          <w:szCs w:val="28"/>
        </w:rPr>
        <w:t>：</w:t>
      </w:r>
      <w:r>
        <w:rPr>
          <w:rFonts w:hint="eastAsia" w:ascii="华文楷体" w:hAnsi="华文楷体" w:eastAsia="华文楷体" w:cs="华文楷体"/>
          <w:b w:val="0"/>
          <w:bCs/>
          <w:color w:val="auto"/>
          <w:sz w:val="28"/>
          <w:szCs w:val="28"/>
          <w:highlight w:val="none"/>
          <w:u w:val="single"/>
          <w:lang w:val="en-US" w:eastAsia="zh-CN"/>
        </w:rPr>
        <w:t>ANYGT-YNTP-2025N08</w:t>
      </w:r>
    </w:p>
    <w:p w14:paraId="00EB4BD4">
      <w:pPr>
        <w:pStyle w:val="6"/>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343333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11A6CA8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10F62969">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p>
        </w:tc>
        <w:tc>
          <w:tcPr>
            <w:tcW w:w="4914" w:type="dxa"/>
            <w:tcBorders>
              <w:top w:val="single" w:color="auto" w:sz="2" w:space="0"/>
            </w:tcBorders>
            <w:vAlign w:val="center"/>
          </w:tcPr>
          <w:p w14:paraId="5DC8A04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小写：</w:t>
            </w:r>
          </w:p>
          <w:p w14:paraId="51C2213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大写：</w:t>
            </w:r>
          </w:p>
        </w:tc>
      </w:tr>
      <w:tr w14:paraId="74E901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3509175F">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599CFB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7A293D1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C7D1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59" w:type="dxa"/>
            <w:tcBorders>
              <w:top w:val="single" w:color="auto" w:sz="2" w:space="0"/>
            </w:tcBorders>
            <w:vAlign w:val="center"/>
          </w:tcPr>
          <w:p w14:paraId="11D3161B">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339F24E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7F0404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EF3B7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0CC2AF9A">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2B22C43A">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4824617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2C33EBE3">
      <w:pPr>
        <w:spacing w:line="360" w:lineRule="auto"/>
        <w:ind w:firstLine="4800" w:firstLineChars="2000"/>
        <w:jc w:val="both"/>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63D0276A">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法定代表人或委托代理人(签字)：</w:t>
      </w:r>
    </w:p>
    <w:p w14:paraId="760E82B1">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日期：  年  月  日</w:t>
      </w:r>
    </w:p>
    <w:p w14:paraId="15B63769">
      <w:pPr>
        <w:rPr>
          <w:rFonts w:hint="eastAsia" w:ascii="华文楷体" w:hAnsi="华文楷体" w:eastAsia="华文楷体" w:cs="华文楷体"/>
          <w:b w:val="0"/>
          <w:bCs/>
          <w:szCs w:val="20"/>
        </w:rPr>
      </w:pPr>
    </w:p>
    <w:p w14:paraId="0F28FD52">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注：</w:t>
      </w:r>
    </w:p>
    <w:p w14:paraId="28CEA710">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1、响应文件中开标一览表(报价表)内容与响应文件中明细表内容不一致的，以开标一览表(报价表)为准。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2519C593">
      <w:pPr>
        <w:tabs>
          <w:tab w:val="left" w:pos="704"/>
        </w:tabs>
        <w:spacing w:line="360" w:lineRule="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2、此表应放于响应文件目录后第一页，以方便查找。</w:t>
      </w:r>
    </w:p>
    <w:p w14:paraId="458BA77E">
      <w:pPr>
        <w:spacing w:line="360" w:lineRule="auto"/>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b w:val="0"/>
          <w:bCs/>
          <w:sz w:val="24"/>
          <w:szCs w:val="24"/>
        </w:rPr>
        <w:t xml:space="preserve">★ 3、本表应盖单位鲜章，法定代表人或委托代理人应签名。 </w:t>
      </w:r>
      <w:bookmarkEnd w:id="26"/>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6866"/>
      <w:r>
        <w:rPr>
          <w:rFonts w:hint="eastAsia" w:ascii="华文楷体" w:hAnsi="华文楷体" w:eastAsia="华文楷体" w:cs="华文楷体"/>
          <w:color w:val="FF0000"/>
          <w:sz w:val="32"/>
          <w:szCs w:val="32"/>
          <w:lang w:val="en-US" w:eastAsia="zh-CN"/>
        </w:rPr>
        <w:t>二、响应函</w:t>
      </w:r>
      <w:bookmarkEnd w:id="24"/>
      <w:bookmarkEnd w:id="27"/>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安宁市第一人民医院（金方院区）血透用水处理系统维保服务项目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ANYGT-YNTP-2025N08</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1、按谈判文件项目需求及技术要求，首次报价（大写）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4FDAC759">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8" w:name="_Toc18430"/>
      <w:bookmarkStart w:id="29" w:name="_Toc8519"/>
      <w:bookmarkStart w:id="30" w:name="_Toc25991"/>
      <w:r>
        <w:rPr>
          <w:rFonts w:hint="eastAsia" w:ascii="华文楷体" w:hAnsi="华文楷体" w:eastAsia="华文楷体" w:cs="华文楷体"/>
          <w:color w:val="FF0000"/>
          <w:sz w:val="32"/>
          <w:szCs w:val="32"/>
          <w:lang w:val="en-US" w:eastAsia="zh-CN"/>
        </w:rPr>
        <w:t>三、响应产品/服务技术参数说明</w:t>
      </w:r>
      <w:bookmarkEnd w:id="28"/>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781D3927">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安宁市第一人民医院（金方院区）血透用水处理系统维保服务项目</w:t>
      </w:r>
    </w:p>
    <w:p w14:paraId="0F8FDEF8">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ANYGT-YNTP-2025N08</w:t>
      </w:r>
    </w:p>
    <w:tbl>
      <w:tblPr>
        <w:tblStyle w:val="21"/>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医院谈判公告附件1采购需求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响应产品/服务技术参数及配置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9"/>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31" w:name="_Toc87445179"/>
      <w:bookmarkStart w:id="32" w:name="_Toc13398"/>
      <w:bookmarkStart w:id="33" w:name="_Toc493600038"/>
      <w:bookmarkStart w:id="34" w:name="_Toc17779"/>
      <w:bookmarkStart w:id="35" w:name="_Toc351391183"/>
      <w:bookmarkStart w:id="36" w:name="_Toc10217844"/>
      <w:bookmarkStart w:id="37" w:name="_Toc20950"/>
      <w:bookmarkStart w:id="38" w:name="_Toc389130506"/>
      <w:bookmarkStart w:id="39" w:name="_Toc205269530"/>
      <w:r>
        <w:rPr>
          <w:rFonts w:hint="eastAsia" w:ascii="华文楷体" w:hAnsi="华文楷体" w:eastAsia="华文楷体" w:cs="华文楷体"/>
          <w:b/>
          <w:color w:val="FF0000"/>
          <w:kern w:val="0"/>
          <w:sz w:val="32"/>
          <w:szCs w:val="32"/>
          <w:lang w:val="zh-CN" w:eastAsia="zh-CN" w:bidi="ar-SA"/>
        </w:rPr>
        <w:t>五、响应人信息表</w:t>
      </w:r>
      <w:bookmarkEnd w:id="31"/>
      <w:bookmarkEnd w:id="32"/>
      <w:bookmarkEnd w:id="33"/>
      <w:bookmarkEnd w:id="34"/>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0" w:name="OLE_LINK22"/>
            <w:bookmarkStart w:id="41"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0"/>
            <w:bookmarkEnd w:id="41"/>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08D98E2C">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2" w:name="_Toc2392"/>
      <w:r>
        <w:rPr>
          <w:rFonts w:hint="eastAsia" w:ascii="华文楷体" w:hAnsi="华文楷体" w:eastAsia="华文楷体" w:cs="华文楷体"/>
          <w:color w:val="FF0000"/>
          <w:sz w:val="32"/>
          <w:szCs w:val="32"/>
          <w:lang w:val="en-US" w:eastAsia="zh-CN"/>
        </w:rPr>
        <w:t>六、法定代表人(负责人)身份证明书</w:t>
      </w:r>
      <w:bookmarkEnd w:id="35"/>
      <w:bookmarkEnd w:id="36"/>
      <w:bookmarkEnd w:id="37"/>
      <w:bookmarkEnd w:id="38"/>
      <w:bookmarkEnd w:id="39"/>
      <w:bookmarkEnd w:id="42"/>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21"/>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8"/>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3" w:name="_Toc21393"/>
      <w:bookmarkStart w:id="44" w:name="_Toc26442"/>
      <w:r>
        <w:rPr>
          <w:rFonts w:hint="eastAsia" w:ascii="华文楷体" w:hAnsi="华文楷体" w:eastAsia="华文楷体" w:cs="华文楷体"/>
          <w:b/>
          <w:color w:val="FF0000"/>
          <w:kern w:val="0"/>
          <w:sz w:val="32"/>
          <w:szCs w:val="32"/>
          <w:lang w:val="en-US" w:eastAsia="zh-CN" w:bidi="ar-SA"/>
        </w:rPr>
        <w:t>七、法定代表人（负责人）授权委托书</w:t>
      </w:r>
      <w:bookmarkEnd w:id="43"/>
      <w:bookmarkEnd w:id="44"/>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安宁市第一人民医院（金方院区）血透用水处理系统维保服务项目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21"/>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21"/>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5" w:name="_Toc30017"/>
      <w:r>
        <w:rPr>
          <w:rFonts w:hint="eastAsia" w:ascii="华文楷体" w:hAnsi="华文楷体" w:eastAsia="华文楷体" w:cs="华文楷体"/>
          <w:b/>
          <w:color w:val="FF0000"/>
          <w:kern w:val="0"/>
          <w:sz w:val="32"/>
          <w:szCs w:val="32"/>
          <w:lang w:val="en-US" w:eastAsia="zh-CN" w:bidi="ar-SA"/>
        </w:rPr>
        <w:t>委托代理人社保缴纳证明</w:t>
      </w:r>
      <w:bookmarkEnd w:id="45"/>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6" w:name="_Toc9705"/>
      <w:r>
        <w:rPr>
          <w:rFonts w:hint="eastAsia" w:ascii="华文楷体" w:hAnsi="华文楷体" w:eastAsia="华文楷体" w:cs="华文楷体"/>
          <w:b/>
          <w:color w:val="FF0000"/>
          <w:kern w:val="0"/>
          <w:sz w:val="32"/>
          <w:szCs w:val="32"/>
          <w:lang w:val="en-US" w:eastAsia="zh-CN" w:bidi="ar-SA"/>
        </w:rPr>
        <w:t>九、质量保证书</w:t>
      </w:r>
      <w:bookmarkEnd w:id="46"/>
    </w:p>
    <w:p w14:paraId="64120DA8">
      <w:pPr>
        <w:pStyle w:val="14"/>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安宁市第一人民医院（金方院区）血透用水处理系统维保服务项目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ANYGT-YNTP-2025N08</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4"/>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4"/>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9"/>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20089"/>
      <w:r>
        <w:rPr>
          <w:rFonts w:hint="eastAsia" w:ascii="华文楷体" w:hAnsi="华文楷体" w:eastAsia="华文楷体" w:cs="华文楷体"/>
          <w:b/>
          <w:color w:val="FF0000"/>
          <w:kern w:val="0"/>
          <w:sz w:val="32"/>
          <w:szCs w:val="32"/>
          <w:lang w:val="en-US" w:eastAsia="zh-CN" w:bidi="ar-SA"/>
        </w:rPr>
        <w:t>十、响应人资质文件</w:t>
      </w:r>
      <w:bookmarkEnd w:id="47"/>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1692"/>
      <w:r>
        <w:rPr>
          <w:rFonts w:hint="eastAsia" w:ascii="华文楷体" w:hAnsi="华文楷体" w:eastAsia="华文楷体" w:cs="华文楷体"/>
          <w:b/>
          <w:color w:val="FF0000"/>
          <w:kern w:val="0"/>
          <w:sz w:val="32"/>
          <w:szCs w:val="32"/>
          <w:lang w:val="en-US" w:eastAsia="zh-CN" w:bidi="ar-SA"/>
        </w:rPr>
        <w:t>十一、产品生产厂家及产品资质</w:t>
      </w:r>
      <w:bookmarkEnd w:id="48"/>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5706"/>
      <w:r>
        <w:rPr>
          <w:rFonts w:hint="eastAsia" w:ascii="华文楷体" w:hAnsi="华文楷体" w:eastAsia="华文楷体" w:cs="华文楷体"/>
          <w:b/>
          <w:color w:val="FF0000"/>
          <w:kern w:val="0"/>
          <w:sz w:val="32"/>
          <w:szCs w:val="32"/>
          <w:lang w:val="en-US" w:eastAsia="zh-CN" w:bidi="ar-SA"/>
        </w:rPr>
        <w:t>十二、近三年类似项目业绩</w:t>
      </w:r>
      <w:bookmarkEnd w:id="49"/>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服务内容（血透用水处理系统维保）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0"/>
    <w:p w14:paraId="4108E886">
      <w:pPr>
        <w:pStyle w:val="3"/>
        <w:keepNext/>
        <w:keepLines/>
        <w:pageBreakBefore w:val="0"/>
        <w:widowControl w:val="0"/>
        <w:numPr>
          <w:ilvl w:val="1"/>
          <w:numId w:val="0"/>
        </w:numPr>
        <w:kinsoku/>
        <w:wordWrap/>
        <w:overflowPunct/>
        <w:topLinePunct w:val="0"/>
        <w:autoSpaceDE/>
        <w:autoSpaceDN/>
        <w:bidi w:val="0"/>
        <w:adjustRightInd/>
        <w:snapToGrid/>
        <w:spacing w:before="0" w:after="0" w:line="560" w:lineRule="exact"/>
        <w:ind w:firstLine="1602" w:firstLineChars="500"/>
        <w:jc w:val="left"/>
        <w:textAlignment w:val="auto"/>
        <w:outlineLvl w:val="0"/>
        <w:rPr>
          <w:rFonts w:hint="eastAsia" w:ascii="华文楷体" w:hAnsi="华文楷体" w:eastAsia="华文楷体" w:cs="华文楷体"/>
          <w:b/>
          <w:color w:val="FF0000"/>
          <w:kern w:val="0"/>
          <w:sz w:val="32"/>
          <w:szCs w:val="32"/>
          <w:lang w:val="en-US" w:eastAsia="zh-CN" w:bidi="ar-SA"/>
        </w:rPr>
      </w:pPr>
      <w:bookmarkStart w:id="50" w:name="_Toc2790"/>
      <w:bookmarkStart w:id="51" w:name="_Toc9548"/>
      <w:r>
        <w:rPr>
          <w:rFonts w:hint="eastAsia" w:ascii="华文楷体" w:hAnsi="华文楷体" w:eastAsia="华文楷体" w:cs="华文楷体"/>
          <w:b/>
          <w:color w:val="FF0000"/>
          <w:kern w:val="0"/>
          <w:sz w:val="32"/>
          <w:szCs w:val="32"/>
          <w:lang w:val="en-US" w:eastAsia="zh-CN" w:bidi="ar-SA"/>
        </w:rPr>
        <w:t>十三、服务方案</w:t>
      </w:r>
      <w:bookmarkEnd w:id="50"/>
      <w:bookmarkStart w:id="52" w:name="_Toc3689"/>
      <w:bookmarkStart w:id="53" w:name="_Toc102"/>
      <w:r>
        <w:rPr>
          <w:rFonts w:hint="eastAsia" w:ascii="华文楷体" w:hAnsi="华文楷体" w:eastAsia="华文楷体" w:cs="华文楷体"/>
          <w:b/>
          <w:bCs/>
          <w:color w:val="FF0000"/>
          <w:kern w:val="0"/>
          <w:sz w:val="32"/>
          <w:szCs w:val="32"/>
          <w:lang w:val="en-US" w:eastAsia="zh-CN" w:bidi="ar-SA"/>
        </w:rPr>
        <w:t>及保证措施</w:t>
      </w:r>
      <w:bookmarkEnd w:id="51"/>
      <w:bookmarkEnd w:id="52"/>
      <w:bookmarkEnd w:id="53"/>
    </w:p>
    <w:p w14:paraId="57F48E4E">
      <w:pPr>
        <w:pStyle w:val="4"/>
        <w:keepNext w:val="0"/>
        <w:keepLines/>
        <w:pageBreakBefore w:val="0"/>
        <w:widowControl w:val="0"/>
        <w:kinsoku/>
        <w:wordWrap/>
        <w:overflowPunct/>
        <w:topLinePunct w:val="0"/>
        <w:autoSpaceDE/>
        <w:autoSpaceDN/>
        <w:bidi w:val="0"/>
        <w:adjustRightInd/>
        <w:snapToGrid/>
        <w:spacing w:before="0" w:after="0" w:line="560" w:lineRule="exact"/>
        <w:ind w:firstLine="2640" w:firstLineChars="1100"/>
        <w:jc w:val="both"/>
        <w:textAlignment w:val="auto"/>
        <w:outlineLvl w:val="9"/>
        <w:rPr>
          <w:rFonts w:hint="eastAsia" w:ascii="华文楷体" w:hAnsi="华文楷体" w:eastAsia="华文楷体" w:cs="华文楷体"/>
          <w:b w:val="0"/>
          <w:bCs w:val="0"/>
          <w:kern w:val="2"/>
          <w:sz w:val="24"/>
          <w:szCs w:val="24"/>
          <w:u w:val="none"/>
          <w:lang w:val="en-US" w:eastAsia="zh-CN" w:bidi="ar-SA"/>
        </w:rPr>
      </w:pPr>
      <w:bookmarkStart w:id="73" w:name="_GoBack"/>
      <w:bookmarkEnd w:id="73"/>
      <w:r>
        <w:rPr>
          <w:rFonts w:hint="eastAsia" w:ascii="华文楷体" w:hAnsi="华文楷体" w:eastAsia="华文楷体" w:cs="华文楷体"/>
          <w:b w:val="0"/>
          <w:bCs w:val="0"/>
          <w:kern w:val="2"/>
          <w:sz w:val="24"/>
          <w:szCs w:val="24"/>
          <w:u w:val="none"/>
          <w:lang w:val="en-US" w:eastAsia="zh-CN" w:bidi="ar-SA"/>
        </w:rPr>
        <w:t>（格式自拟，参考评分标准）</w:t>
      </w:r>
    </w:p>
    <w:p w14:paraId="60EB7866">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B5241D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69F3F028">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bCs/>
          <w:color w:val="FF0000"/>
          <w:kern w:val="0"/>
          <w:sz w:val="32"/>
          <w:szCs w:val="32"/>
          <w:lang w:val="en-US" w:eastAsia="zh-CN" w:bidi="ar-SA"/>
        </w:rPr>
      </w:pPr>
      <w:bookmarkStart w:id="54" w:name="_Toc14946"/>
      <w:bookmarkStart w:id="55" w:name="_Toc15039"/>
      <w:bookmarkStart w:id="56" w:name="_Toc19697"/>
      <w:bookmarkStart w:id="57" w:name="_Toc26889"/>
      <w:r>
        <w:rPr>
          <w:rFonts w:hint="eastAsia" w:ascii="华文楷体" w:hAnsi="华文楷体" w:eastAsia="华文楷体" w:cs="华文楷体"/>
          <w:b/>
          <w:color w:val="FF0000"/>
          <w:kern w:val="0"/>
          <w:sz w:val="32"/>
          <w:szCs w:val="32"/>
          <w:lang w:val="en-US" w:eastAsia="zh-CN" w:bidi="ar-SA"/>
        </w:rPr>
        <w:t>十四、</w:t>
      </w:r>
      <w:r>
        <w:rPr>
          <w:rFonts w:hint="eastAsia" w:ascii="华文楷体" w:hAnsi="华文楷体" w:eastAsia="华文楷体" w:cs="华文楷体"/>
          <w:b/>
          <w:bCs/>
          <w:color w:val="FF0000"/>
          <w:kern w:val="0"/>
          <w:sz w:val="32"/>
          <w:szCs w:val="32"/>
          <w:lang w:val="en-US" w:eastAsia="zh-CN" w:bidi="ar-SA"/>
        </w:rPr>
        <w:t>拟投入本项目人员及资质证书情况</w:t>
      </w:r>
      <w:bookmarkEnd w:id="54"/>
      <w:bookmarkEnd w:id="55"/>
      <w:bookmarkEnd w:id="56"/>
    </w:p>
    <w:p w14:paraId="2580C51D">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200" w:firstLineChars="500"/>
        <w:jc w:val="both"/>
        <w:textAlignment w:val="baseline"/>
        <w:outlineLvl w:val="9"/>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（格式自拟，维保人员需提供社保缴纳证明，证明为本公司在职员工）</w:t>
      </w:r>
    </w:p>
    <w:p w14:paraId="611B79F4">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67D2649C">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062761D9">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2C597506">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8FAA675">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3B42DF0">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3D388962">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1D3C977D">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635DDB7">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4A65C89D">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4284CC21">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5366581C">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3438747">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6CB9E9F">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0157F1B3">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3BEA71B">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5BC5BFDA">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52B4ABC8">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3202BF71">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0A402932">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55B3E2D">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1421B22E">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0CC98EF">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1602" w:firstLineChars="500"/>
        <w:jc w:val="both"/>
        <w:textAlignment w:val="baseline"/>
        <w:outlineLvl w:val="0"/>
        <w:rPr>
          <w:rFonts w:hint="eastAsia" w:ascii="华文楷体" w:hAnsi="华文楷体" w:eastAsia="华文楷体" w:cs="华文楷体"/>
          <w:b/>
          <w:bCs/>
          <w:color w:val="FF0000"/>
          <w:kern w:val="0"/>
          <w:sz w:val="32"/>
          <w:szCs w:val="32"/>
          <w:lang w:val="en-US" w:eastAsia="zh-CN" w:bidi="ar-SA"/>
        </w:rPr>
      </w:pPr>
      <w:bookmarkStart w:id="58" w:name="_Toc27540"/>
      <w:r>
        <w:rPr>
          <w:rFonts w:hint="eastAsia" w:ascii="华文楷体" w:hAnsi="华文楷体" w:eastAsia="华文楷体" w:cs="华文楷体"/>
          <w:b/>
          <w:color w:val="FF0000"/>
          <w:kern w:val="0"/>
          <w:sz w:val="32"/>
          <w:szCs w:val="32"/>
          <w:lang w:val="en-US" w:eastAsia="zh-CN" w:bidi="ar-SA"/>
        </w:rPr>
        <w:t>十五、</w:t>
      </w:r>
      <w:r>
        <w:rPr>
          <w:rFonts w:hint="eastAsia" w:ascii="华文楷体" w:hAnsi="华文楷体" w:eastAsia="华文楷体" w:cs="华文楷体"/>
          <w:b/>
          <w:bCs/>
          <w:color w:val="FF0000"/>
          <w:kern w:val="0"/>
          <w:sz w:val="32"/>
          <w:szCs w:val="32"/>
          <w:lang w:val="en-US" w:eastAsia="zh-CN" w:bidi="ar-SA"/>
        </w:rPr>
        <w:t>拟投入本项目专业设备情况</w:t>
      </w:r>
      <w:bookmarkEnd w:id="58"/>
    </w:p>
    <w:p w14:paraId="172F6398">
      <w:pPr>
        <w:pStyle w:val="3"/>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2640" w:firstLineChars="1100"/>
        <w:jc w:val="both"/>
        <w:textAlignment w:val="baseline"/>
        <w:outlineLvl w:val="9"/>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（格式自拟，参考评分标准）</w:t>
      </w:r>
    </w:p>
    <w:p w14:paraId="39ADF3E7">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2AE10635">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4BA50E1F">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4DDE7CE5">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4551A564">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1DAF967C">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152533A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1FB3A598">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61DE9833">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4D9EC18A">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3006E6B9">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1DACF077">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0B067AB6">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583E91CC">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14:paraId="50067423">
      <w:pPr>
        <w:pStyle w:val="3"/>
        <w:keepNext w:val="0"/>
        <w:keepLines w:val="0"/>
        <w:pageBreakBefore w:val="0"/>
        <w:widowControl w:val="0"/>
        <w:numPr>
          <w:ilvl w:val="1"/>
          <w:numId w:val="0"/>
        </w:numPr>
        <w:kinsoku/>
        <w:wordWrap/>
        <w:overflowPunct/>
        <w:topLinePunct w:val="0"/>
        <w:autoSpaceDE/>
        <w:autoSpaceDN/>
        <w:bidi w:val="0"/>
        <w:snapToGrid/>
        <w:spacing w:line="240" w:lineRule="auto"/>
        <w:ind w:leftChars="0"/>
        <w:jc w:val="both"/>
        <w:outlineLvl w:val="0"/>
        <w:rPr>
          <w:rFonts w:hint="eastAsia" w:ascii="华文楷体" w:hAnsi="华文楷体" w:eastAsia="华文楷体" w:cs="华文楷体"/>
          <w:b/>
          <w:color w:val="FF0000"/>
          <w:kern w:val="0"/>
          <w:sz w:val="32"/>
          <w:szCs w:val="32"/>
          <w:lang w:val="en-US" w:eastAsia="zh-CN" w:bidi="ar-SA"/>
        </w:rPr>
      </w:pPr>
    </w:p>
    <w:p w14:paraId="7D6D435F">
      <w:pPr>
        <w:pStyle w:val="3"/>
        <w:keepNext w:val="0"/>
        <w:keepLines w:val="0"/>
        <w:pageBreakBefore w:val="0"/>
        <w:widowControl w:val="0"/>
        <w:numPr>
          <w:ilvl w:val="1"/>
          <w:numId w:val="0"/>
        </w:numPr>
        <w:kinsoku/>
        <w:wordWrap/>
        <w:overflowPunct/>
        <w:topLinePunct w:val="0"/>
        <w:autoSpaceDE/>
        <w:autoSpaceDN/>
        <w:bidi w:val="0"/>
        <w:snapToGrid/>
        <w:spacing w:line="240" w:lineRule="auto"/>
        <w:ind w:leftChars="0"/>
        <w:jc w:val="both"/>
        <w:outlineLvl w:val="0"/>
        <w:rPr>
          <w:rFonts w:hint="eastAsia" w:ascii="华文楷体" w:hAnsi="华文楷体" w:eastAsia="华文楷体" w:cs="华文楷体"/>
          <w:b/>
          <w:color w:val="FF0000"/>
          <w:kern w:val="0"/>
          <w:sz w:val="32"/>
          <w:szCs w:val="32"/>
          <w:lang w:val="en-US" w:eastAsia="zh-CN" w:bidi="ar-SA"/>
        </w:rPr>
      </w:pPr>
    </w:p>
    <w:p w14:paraId="068F9358">
      <w:pPr>
        <w:pStyle w:val="3"/>
        <w:keepNext w:val="0"/>
        <w:keepLines w:val="0"/>
        <w:pageBreakBefore w:val="0"/>
        <w:widowControl w:val="0"/>
        <w:numPr>
          <w:ilvl w:val="1"/>
          <w:numId w:val="0"/>
        </w:numPr>
        <w:kinsoku/>
        <w:wordWrap/>
        <w:overflowPunct/>
        <w:topLinePunct w:val="0"/>
        <w:autoSpaceDE/>
        <w:autoSpaceDN/>
        <w:bidi w:val="0"/>
        <w:snapToGrid/>
        <w:spacing w:line="240" w:lineRule="auto"/>
        <w:ind w:leftChars="0"/>
        <w:jc w:val="both"/>
        <w:outlineLvl w:val="0"/>
        <w:rPr>
          <w:rFonts w:hint="eastAsia" w:ascii="华文楷体" w:hAnsi="华文楷体" w:eastAsia="华文楷体" w:cs="华文楷体"/>
          <w:b/>
          <w:color w:val="FF0000"/>
          <w:kern w:val="0"/>
          <w:sz w:val="32"/>
          <w:szCs w:val="32"/>
          <w:lang w:val="en-US" w:eastAsia="zh-CN" w:bidi="ar-SA"/>
        </w:rPr>
      </w:pPr>
    </w:p>
    <w:p w14:paraId="71BA87C2">
      <w:pPr>
        <w:pStyle w:val="3"/>
        <w:keepNext w:val="0"/>
        <w:keepLines w:val="0"/>
        <w:pageBreakBefore w:val="0"/>
        <w:widowControl w:val="0"/>
        <w:numPr>
          <w:ilvl w:val="1"/>
          <w:numId w:val="0"/>
        </w:numPr>
        <w:kinsoku/>
        <w:wordWrap/>
        <w:overflowPunct/>
        <w:topLinePunct w:val="0"/>
        <w:autoSpaceDE/>
        <w:autoSpaceDN/>
        <w:bidi w:val="0"/>
        <w:snapToGrid/>
        <w:spacing w:line="240" w:lineRule="auto"/>
        <w:ind w:leftChars="0"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59" w:name="_Toc4519"/>
      <w:r>
        <w:rPr>
          <w:rFonts w:hint="eastAsia" w:ascii="华文楷体" w:hAnsi="华文楷体" w:eastAsia="华文楷体" w:cs="华文楷体"/>
          <w:b/>
          <w:color w:val="FF0000"/>
          <w:kern w:val="0"/>
          <w:sz w:val="32"/>
          <w:szCs w:val="32"/>
          <w:lang w:val="en-US" w:eastAsia="zh-CN" w:bidi="ar-SA"/>
        </w:rPr>
        <w:t>十六、备品备件及长期最优惠供货价格</w:t>
      </w:r>
      <w:bookmarkEnd w:id="57"/>
      <w:bookmarkEnd w:id="59"/>
    </w:p>
    <w:p w14:paraId="3B99FDB5">
      <w:pPr>
        <w:keepNext w:val="0"/>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922" w:firstLineChars="6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十七、</w:t>
      </w:r>
      <w:bookmarkStart w:id="60" w:name="_Toc31202"/>
      <w:bookmarkStart w:id="61"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安宁市第一人民医院（金方院区）血透用水处理系统维保服务项目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ANYGT-YNTP-2025N08</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十八、</w:t>
      </w:r>
      <w:bookmarkEnd w:id="60"/>
      <w:r>
        <w:rPr>
          <w:rFonts w:hint="eastAsia" w:ascii="华文楷体" w:hAnsi="华文楷体" w:eastAsia="华文楷体" w:cs="华文楷体"/>
          <w:b/>
          <w:color w:val="FF0000"/>
          <w:kern w:val="0"/>
          <w:sz w:val="32"/>
          <w:szCs w:val="32"/>
          <w:lang w:val="en-US" w:eastAsia="zh-CN" w:bidi="ar-SA"/>
        </w:rPr>
        <w:t>合规及廉洁自律承诺书</w:t>
      </w:r>
      <w:bookmarkEnd w:id="61"/>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62"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十九、不存在禁止参与投保情形承诺书</w:t>
      </w:r>
      <w:bookmarkEnd w:id="62"/>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 xml:space="preserve"> 安宁市第一人民医院（金方院区）血透用水处理系统维保服务项目</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63"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63"/>
    <w:p w14:paraId="0FFD989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1FC28D">
      <w:pPr>
        <w:pStyle w:val="3"/>
        <w:pageBreakBefore w:val="0"/>
        <w:numPr>
          <w:ilvl w:val="1"/>
          <w:numId w:val="0"/>
        </w:numPr>
        <w:topLinePunct w:val="0"/>
        <w:bidi w:val="0"/>
        <w:snapToGrid/>
        <w:spacing w:line="240" w:lineRule="auto"/>
        <w:ind w:firstLine="1281" w:firstLineChars="400"/>
        <w:jc w:val="both"/>
        <w:outlineLvl w:val="0"/>
        <w:rPr>
          <w:rFonts w:hint="eastAsia" w:ascii="华文楷体" w:hAnsi="华文楷体" w:eastAsia="华文楷体" w:cs="华文楷体"/>
          <w:b/>
          <w:color w:val="FF0000"/>
          <w:kern w:val="0"/>
          <w:sz w:val="32"/>
          <w:szCs w:val="32"/>
          <w:lang w:val="en-US" w:eastAsia="zh-CN" w:bidi="ar-SA"/>
        </w:rPr>
      </w:pPr>
      <w:bookmarkStart w:id="64" w:name="_Toc14865"/>
      <w:bookmarkStart w:id="65" w:name="_Toc4455"/>
      <w:r>
        <w:rPr>
          <w:rFonts w:hint="eastAsia" w:ascii="华文楷体" w:hAnsi="华文楷体" w:eastAsia="华文楷体" w:cs="华文楷体"/>
          <w:b/>
          <w:color w:val="FF0000"/>
          <w:kern w:val="0"/>
          <w:sz w:val="32"/>
          <w:szCs w:val="32"/>
          <w:lang w:val="en-US" w:eastAsia="zh-CN" w:bidi="ar-SA"/>
        </w:rPr>
        <w:t>二十、响应人认为有必要提供的其他文件</w:t>
      </w:r>
      <w:bookmarkEnd w:id="64"/>
      <w:bookmarkEnd w:id="65"/>
    </w:p>
    <w:p w14:paraId="7B21DED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492EDE6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54CA378D">
      <w:pPr>
        <w:pStyle w:val="3"/>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66" w:name="_Toc5229"/>
      <w:r>
        <w:rPr>
          <w:rFonts w:hint="eastAsia" w:ascii="华文楷体" w:hAnsi="华文楷体" w:eastAsia="华文楷体" w:cs="华文楷体"/>
          <w:color w:val="FF0000"/>
          <w:sz w:val="32"/>
          <w:szCs w:val="32"/>
          <w:lang w:val="en-US" w:eastAsia="zh-CN"/>
        </w:rPr>
        <w:t>二十一、二次报价承诺书</w:t>
      </w:r>
      <w:bookmarkEnd w:id="66"/>
    </w:p>
    <w:p w14:paraId="142A69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404691DF">
      <w:pPr>
        <w:keepNext w:val="0"/>
        <w:keepLines w:val="0"/>
        <w:pageBreakBefore w:val="0"/>
        <w:widowControl w:val="0"/>
        <w:kinsoku/>
        <w:wordWrap/>
        <w:overflowPunct/>
        <w:topLinePunct w:val="0"/>
        <w:autoSpaceDE/>
        <w:autoSpaceDN/>
        <w:bidi w:val="0"/>
        <w:adjustRightInd/>
        <w:snapToGrid w:val="0"/>
        <w:spacing w:line="560" w:lineRule="exact"/>
        <w:ind w:firstLine="561" w:firstLineChars="200"/>
        <w:jc w:val="left"/>
        <w:textAlignment w:val="auto"/>
        <w:rPr>
          <w:rFonts w:hint="eastAsia" w:ascii="华文楷体" w:hAnsi="华文楷体" w:eastAsia="华文楷体" w:cs="华文楷体"/>
          <w:color w:val="auto"/>
          <w:sz w:val="28"/>
          <w:szCs w:val="28"/>
          <w:highlight w:val="none"/>
        </w:rPr>
      </w:pPr>
      <w:bookmarkStart w:id="67" w:name="_Toc26533"/>
      <w:bookmarkStart w:id="68" w:name="_Toc7590"/>
      <w:bookmarkStart w:id="69" w:name="_Toc23910"/>
      <w:bookmarkStart w:id="70" w:name="_Toc19048"/>
      <w:bookmarkStart w:id="71" w:name="_Toc25364"/>
      <w:bookmarkStart w:id="72" w:name="_Toc5152"/>
      <w:r>
        <w:rPr>
          <w:rFonts w:hint="eastAsia" w:ascii="华文楷体" w:hAnsi="华文楷体" w:eastAsia="华文楷体" w:cs="华文楷体"/>
          <w:b/>
          <w:bCs/>
          <w:color w:val="auto"/>
          <w:sz w:val="28"/>
          <w:szCs w:val="28"/>
          <w:highlight w:val="none"/>
        </w:rPr>
        <w:t>致：</w:t>
      </w:r>
      <w:bookmarkEnd w:id="67"/>
      <w:bookmarkEnd w:id="68"/>
      <w:r>
        <w:rPr>
          <w:rFonts w:hint="eastAsia" w:ascii="华文楷体" w:hAnsi="华文楷体" w:eastAsia="华文楷体" w:cs="华文楷体"/>
          <w:color w:val="auto"/>
          <w:sz w:val="28"/>
          <w:szCs w:val="28"/>
          <w:highlight w:val="none"/>
          <w:lang w:val="en-US" w:eastAsia="zh-CN"/>
        </w:rPr>
        <w:t>安宁市第一人民医院</w:t>
      </w:r>
      <w:bookmarkEnd w:id="69"/>
      <w:bookmarkEnd w:id="70"/>
      <w:bookmarkEnd w:id="71"/>
      <w:bookmarkEnd w:id="72"/>
      <w:r>
        <w:rPr>
          <w:rFonts w:hint="eastAsia" w:ascii="华文楷体" w:hAnsi="华文楷体" w:eastAsia="华文楷体" w:cs="华文楷体"/>
          <w:color w:val="auto"/>
          <w:sz w:val="28"/>
          <w:szCs w:val="28"/>
          <w:highlight w:val="none"/>
          <w:lang w:val="en-US" w:eastAsia="zh-CN"/>
        </w:rPr>
        <w:t>，</w:t>
      </w:r>
      <w:r>
        <w:rPr>
          <w:rFonts w:hint="eastAsia" w:ascii="华文楷体" w:hAnsi="华文楷体" w:eastAsia="华文楷体" w:cs="华文楷体"/>
          <w:color w:val="auto"/>
          <w:sz w:val="28"/>
          <w:szCs w:val="28"/>
          <w:highlight w:val="none"/>
        </w:rPr>
        <w:t>根据</w:t>
      </w:r>
      <w:r>
        <w:rPr>
          <w:rFonts w:hint="eastAsia" w:ascii="华文楷体" w:hAnsi="华文楷体" w:eastAsia="华文楷体" w:cs="华文楷体"/>
          <w:color w:val="auto"/>
          <w:sz w:val="28"/>
          <w:szCs w:val="28"/>
          <w:highlight w:val="none"/>
          <w:lang w:eastAsia="zh-CN"/>
        </w:rPr>
        <w:t>贵</w:t>
      </w:r>
      <w:r>
        <w:rPr>
          <w:rFonts w:hint="eastAsia" w:ascii="华文楷体" w:hAnsi="华文楷体" w:eastAsia="华文楷体" w:cs="华文楷体"/>
          <w:color w:val="auto"/>
          <w:sz w:val="28"/>
          <w:szCs w:val="28"/>
          <w:highlight w:val="none"/>
        </w:rPr>
        <w:t>方</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安宁市第一人民医院（金方院区）血透用水处理系统维保服务项目（项目编号：</w:t>
      </w:r>
      <w:r>
        <w:rPr>
          <w:rFonts w:hint="eastAsia" w:ascii="华文楷体" w:hAnsi="华文楷体" w:eastAsia="华文楷体" w:cs="华文楷体"/>
          <w:b w:val="0"/>
          <w:bCs/>
          <w:color w:val="auto"/>
          <w:sz w:val="28"/>
          <w:szCs w:val="28"/>
          <w:highlight w:val="none"/>
          <w:u w:val="single"/>
          <w:lang w:val="en-US" w:eastAsia="zh-CN"/>
        </w:rPr>
        <w:t>ANYGT-YNTP-2025N08</w:t>
      </w:r>
      <w:r>
        <w:rPr>
          <w:rFonts w:hint="eastAsia" w:ascii="华文楷体" w:hAnsi="华文楷体" w:eastAsia="华文楷体" w:cs="华文楷体"/>
          <w:b w:val="0"/>
          <w:bCs w:val="0"/>
          <w:color w:val="auto"/>
          <w:kern w:val="2"/>
          <w:sz w:val="28"/>
          <w:szCs w:val="28"/>
          <w:highlight w:val="none"/>
          <w:u w:val="single"/>
          <w:lang w:val="en-US" w:eastAsia="zh-CN" w:bidi="ar-SA"/>
        </w:rPr>
        <w:t>）</w:t>
      </w:r>
      <w:r>
        <w:rPr>
          <w:rFonts w:hint="eastAsia" w:ascii="华文楷体" w:hAnsi="华文楷体" w:eastAsia="华文楷体" w:cs="华文楷体"/>
          <w:color w:val="auto"/>
          <w:sz w:val="28"/>
          <w:szCs w:val="28"/>
          <w:highlight w:val="none"/>
          <w:lang w:eastAsia="zh-CN"/>
        </w:rPr>
        <w:t>采购需求</w:t>
      </w:r>
      <w:r>
        <w:rPr>
          <w:rFonts w:hint="eastAsia" w:ascii="华文楷体" w:hAnsi="华文楷体" w:eastAsia="华文楷体" w:cs="华文楷体"/>
          <w:color w:val="auto"/>
          <w:sz w:val="28"/>
          <w:szCs w:val="28"/>
          <w:highlight w:val="none"/>
        </w:rPr>
        <w:t>，我方愿按</w:t>
      </w:r>
      <w:r>
        <w:rPr>
          <w:rFonts w:hint="eastAsia" w:ascii="华文楷体" w:hAnsi="华文楷体" w:eastAsia="华文楷体" w:cs="华文楷体"/>
          <w:color w:val="auto"/>
          <w:sz w:val="28"/>
          <w:szCs w:val="28"/>
          <w:highlight w:val="none"/>
          <w:lang w:eastAsia="zh-CN"/>
        </w:rPr>
        <w:t>以下报价作为</w:t>
      </w:r>
      <w:r>
        <w:rPr>
          <w:rFonts w:hint="eastAsia" w:ascii="华文楷体" w:hAnsi="华文楷体" w:eastAsia="华文楷体" w:cs="华文楷体"/>
          <w:color w:val="auto"/>
          <w:sz w:val="28"/>
          <w:szCs w:val="28"/>
          <w:highlight w:val="none"/>
        </w:rPr>
        <w:t>最终</w:t>
      </w:r>
      <w:r>
        <w:rPr>
          <w:rFonts w:hint="eastAsia" w:ascii="华文楷体" w:hAnsi="华文楷体" w:eastAsia="华文楷体" w:cs="华文楷体"/>
          <w:color w:val="auto"/>
          <w:sz w:val="28"/>
          <w:szCs w:val="28"/>
          <w:highlight w:val="none"/>
          <w:lang w:eastAsia="zh-CN"/>
        </w:rPr>
        <w:t>谈判</w:t>
      </w:r>
      <w:r>
        <w:rPr>
          <w:rFonts w:hint="eastAsia" w:ascii="华文楷体" w:hAnsi="华文楷体" w:eastAsia="华文楷体" w:cs="华文楷体"/>
          <w:color w:val="auto"/>
          <w:sz w:val="28"/>
          <w:szCs w:val="28"/>
          <w:highlight w:val="none"/>
        </w:rPr>
        <w:t>报价</w:t>
      </w:r>
      <w:r>
        <w:rPr>
          <w:rFonts w:hint="eastAsia" w:ascii="华文楷体" w:hAnsi="华文楷体" w:eastAsia="华文楷体" w:cs="华文楷体"/>
          <w:color w:val="auto"/>
          <w:sz w:val="28"/>
          <w:szCs w:val="28"/>
          <w:highlight w:val="none"/>
          <w:lang w:eastAsia="zh-CN"/>
        </w:rPr>
        <w:t>，</w:t>
      </w:r>
      <w:r>
        <w:rPr>
          <w:rFonts w:hint="eastAsia" w:ascii="华文楷体" w:hAnsi="华文楷体" w:eastAsia="华文楷体" w:cs="华文楷体"/>
          <w:color w:val="auto"/>
          <w:sz w:val="28"/>
          <w:szCs w:val="28"/>
          <w:highlight w:val="none"/>
        </w:rPr>
        <w:t>承担相应的服务工作。</w:t>
      </w:r>
    </w:p>
    <w:p w14:paraId="4A2A4945">
      <w:pPr>
        <w:pStyle w:val="6"/>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241033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5F4B55C6">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295B883E">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p>
        </w:tc>
        <w:tc>
          <w:tcPr>
            <w:tcW w:w="4914" w:type="dxa"/>
            <w:tcBorders>
              <w:top w:val="single" w:color="auto" w:sz="2" w:space="0"/>
            </w:tcBorders>
            <w:vAlign w:val="center"/>
          </w:tcPr>
          <w:p w14:paraId="739D9581">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小写：</w:t>
            </w:r>
          </w:p>
          <w:p w14:paraId="2DA3E779">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大写：</w:t>
            </w:r>
          </w:p>
        </w:tc>
      </w:tr>
      <w:tr w14:paraId="6C164E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6E16CE0C">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2AC05626">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11FF92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696517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59" w:type="dxa"/>
            <w:tcBorders>
              <w:top w:val="single" w:color="auto" w:sz="2" w:space="0"/>
            </w:tcBorders>
            <w:vAlign w:val="center"/>
          </w:tcPr>
          <w:p w14:paraId="5CEEBCF9">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4861AFAB">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8274C01">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F74F4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1E04C265">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40A1B00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1FD64B90">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36389422">
      <w:pPr>
        <w:spacing w:line="360" w:lineRule="auto"/>
        <w:ind w:firstLine="4800" w:firstLineChars="2000"/>
        <w:jc w:val="both"/>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51A4F010">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法定代表人或委托代理人(签字)：</w:t>
      </w:r>
    </w:p>
    <w:p w14:paraId="25650605">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日期：  年  月  日</w:t>
      </w:r>
    </w:p>
    <w:p w14:paraId="5657DA1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48600C"/>
    <w:rsid w:val="07FD6DF7"/>
    <w:rsid w:val="09670477"/>
    <w:rsid w:val="09A43E33"/>
    <w:rsid w:val="0A157CFC"/>
    <w:rsid w:val="0AD83203"/>
    <w:rsid w:val="0AF15004"/>
    <w:rsid w:val="0BF75073"/>
    <w:rsid w:val="0D1A7E23"/>
    <w:rsid w:val="0E194378"/>
    <w:rsid w:val="0E543FA7"/>
    <w:rsid w:val="0E544711"/>
    <w:rsid w:val="0E6F197A"/>
    <w:rsid w:val="0F1E4AAF"/>
    <w:rsid w:val="0F357DEB"/>
    <w:rsid w:val="0FDB07CE"/>
    <w:rsid w:val="1004704F"/>
    <w:rsid w:val="10762BDF"/>
    <w:rsid w:val="122009AF"/>
    <w:rsid w:val="12704669"/>
    <w:rsid w:val="1290609D"/>
    <w:rsid w:val="12B44329"/>
    <w:rsid w:val="12F13861"/>
    <w:rsid w:val="143A4F2F"/>
    <w:rsid w:val="144F2FB5"/>
    <w:rsid w:val="148748B0"/>
    <w:rsid w:val="149547FF"/>
    <w:rsid w:val="1513659E"/>
    <w:rsid w:val="155E1FBF"/>
    <w:rsid w:val="157A58FD"/>
    <w:rsid w:val="157E577E"/>
    <w:rsid w:val="158B3E32"/>
    <w:rsid w:val="17391B01"/>
    <w:rsid w:val="188B28E3"/>
    <w:rsid w:val="1A5225DD"/>
    <w:rsid w:val="1A5861A9"/>
    <w:rsid w:val="1B932335"/>
    <w:rsid w:val="1BDD3C44"/>
    <w:rsid w:val="1C1C01A6"/>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13A6169"/>
    <w:rsid w:val="31D252B9"/>
    <w:rsid w:val="321E478D"/>
    <w:rsid w:val="32425718"/>
    <w:rsid w:val="32537490"/>
    <w:rsid w:val="329810D4"/>
    <w:rsid w:val="329F26D5"/>
    <w:rsid w:val="33C44425"/>
    <w:rsid w:val="33C90985"/>
    <w:rsid w:val="345873FE"/>
    <w:rsid w:val="345968B4"/>
    <w:rsid w:val="355D7C64"/>
    <w:rsid w:val="35601B5C"/>
    <w:rsid w:val="35B36906"/>
    <w:rsid w:val="35C247F2"/>
    <w:rsid w:val="36421CF5"/>
    <w:rsid w:val="36A4329F"/>
    <w:rsid w:val="37040D59"/>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343763"/>
    <w:rsid w:val="438D13C5"/>
    <w:rsid w:val="44241CD7"/>
    <w:rsid w:val="442742D8"/>
    <w:rsid w:val="44676AFA"/>
    <w:rsid w:val="446F6C9C"/>
    <w:rsid w:val="44B66409"/>
    <w:rsid w:val="453A3DC4"/>
    <w:rsid w:val="45680BAE"/>
    <w:rsid w:val="457277D5"/>
    <w:rsid w:val="47F47107"/>
    <w:rsid w:val="48052B82"/>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161C35"/>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364910"/>
    <w:rsid w:val="745B1903"/>
    <w:rsid w:val="761A0506"/>
    <w:rsid w:val="76BF010A"/>
    <w:rsid w:val="76D4637C"/>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Body Text Indent"/>
    <w:basedOn w:val="1"/>
    <w:next w:val="11"/>
    <w:qFormat/>
    <w:uiPriority w:val="0"/>
    <w:pPr>
      <w:spacing w:after="120"/>
      <w:ind w:left="420" w:leftChars="200"/>
    </w:pPr>
  </w:style>
  <w:style w:type="paragraph" w:styleId="11">
    <w:name w:val="Body Text First Indent 2"/>
    <w:basedOn w:val="10"/>
    <w:next w:val="12"/>
    <w:qFormat/>
    <w:uiPriority w:val="0"/>
    <w:pPr>
      <w:autoSpaceDE/>
      <w:autoSpaceDN/>
      <w:adjustRightInd/>
      <w:ind w:left="0" w:leftChars="0" w:firstLine="420"/>
      <w:jc w:val="both"/>
      <w:textAlignment w:val="auto"/>
    </w:pPr>
    <w:rPr>
      <w:kern w:val="2"/>
      <w:sz w:val="21"/>
      <w:szCs w:val="24"/>
    </w:rPr>
  </w:style>
  <w:style w:type="paragraph" w:styleId="12">
    <w:name w:val="Body Text First Indent"/>
    <w:basedOn w:val="9"/>
    <w:next w:val="1"/>
    <w:semiHidden/>
    <w:unhideWhenUsed/>
    <w:qFormat/>
    <w:uiPriority w:val="99"/>
    <w:pPr>
      <w:ind w:firstLine="420" w:firstLineChars="100"/>
    </w:pPr>
  </w:style>
  <w:style w:type="paragraph" w:styleId="13">
    <w:name w:val="toc 3"/>
    <w:basedOn w:val="1"/>
    <w:next w:val="1"/>
    <w:autoRedefine/>
    <w:qFormat/>
    <w:uiPriority w:val="0"/>
    <w:pPr>
      <w:ind w:left="840" w:leftChars="400"/>
    </w:pPr>
  </w:style>
  <w:style w:type="paragraph" w:styleId="14">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style>
  <w:style w:type="paragraph" w:styleId="18">
    <w:name w:val="toc 2"/>
    <w:basedOn w:val="1"/>
    <w:next w:val="1"/>
    <w:autoRedefine/>
    <w:qFormat/>
    <w:uiPriority w:val="0"/>
    <w:pPr>
      <w:ind w:left="420" w:leftChars="200"/>
    </w:pPr>
  </w:style>
  <w:style w:type="paragraph" w:styleId="19">
    <w:name w:val="Body Text 2"/>
    <w:basedOn w:val="1"/>
    <w:autoRedefine/>
    <w:qFormat/>
    <w:uiPriority w:val="0"/>
    <w:rPr>
      <w:rFonts w:ascii="宋体"/>
      <w:sz w:val="13"/>
      <w:szCs w:val="20"/>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style>
  <w:style w:type="paragraph" w:customStyle="1" w:styleId="25">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6">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7">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8">
    <w:name w:val="style4"/>
    <w:basedOn w:val="1"/>
    <w:next w:val="29"/>
    <w:autoRedefine/>
    <w:qFormat/>
    <w:uiPriority w:val="0"/>
    <w:pPr>
      <w:widowControl/>
      <w:spacing w:before="280" w:after="280"/>
    </w:pPr>
    <w:rPr>
      <w:rFonts w:ascii="宋体" w:eastAsia="宋体"/>
      <w:sz w:val="18"/>
    </w:rPr>
  </w:style>
  <w:style w:type="paragraph" w:customStyle="1" w:styleId="2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0">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5685</Words>
  <Characters>5857</Characters>
  <Lines>0</Lines>
  <Paragraphs>0</Paragraphs>
  <TotalTime>1</TotalTime>
  <ScaleCrop>false</ScaleCrop>
  <LinksUpToDate>false</LinksUpToDate>
  <CharactersWithSpaces>7266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2025-02-28T04:07:04Z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