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8EA95">
      <w:pPr>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bCs/>
          <w:color w:val="auto"/>
          <w:kern w:val="2"/>
          <w:sz w:val="28"/>
          <w:szCs w:val="28"/>
          <w:highlight w:val="none"/>
          <w:lang w:val="en-US" w:eastAsia="zh-CN" w:bidi="ar-SA"/>
        </w:rPr>
        <w:t>附件1：安宁市第一人民医院国家传染病智能监测预警前置软件服务器软硬件购置项目采购需求</w:t>
      </w:r>
    </w:p>
    <w:p w14:paraId="24FFB5A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bCs/>
          <w:sz w:val="28"/>
          <w:szCs w:val="36"/>
          <w:lang w:val="en-US" w:eastAsia="zh-CN"/>
        </w:rPr>
      </w:pPr>
      <w:r>
        <w:rPr>
          <w:rFonts w:hint="eastAsia" w:ascii="华文楷体" w:hAnsi="华文楷体" w:eastAsia="华文楷体" w:cs="华文楷体"/>
          <w:b/>
          <w:bCs/>
          <w:sz w:val="28"/>
          <w:szCs w:val="36"/>
          <w:lang w:val="en-US" w:eastAsia="zh-CN"/>
        </w:rPr>
        <w:t>一、前置服务器</w:t>
      </w:r>
    </w:p>
    <w:p w14:paraId="52FDC3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（一）CPU：采用国产自研CPU，物理核数≥64核；</w:t>
      </w:r>
    </w:p>
    <w:p w14:paraId="58309E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（二）内存：≥256GB；</w:t>
      </w:r>
    </w:p>
    <w:p w14:paraId="6BDFA7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（三）存储空间：≥1T，存储介质类型：SSD；</w:t>
      </w:r>
    </w:p>
    <w:p w14:paraId="6DA70F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（四）配置双网卡，方便连接院内网络环境和外部网络；</w:t>
      </w:r>
    </w:p>
    <w:p w14:paraId="43292F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（五）配置双电源，实现冗余；</w:t>
      </w:r>
    </w:p>
    <w:p w14:paraId="0012F01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（六）操作系统：使用麒麟、欧拉、统信等国产操作系统的服务器版，推荐安装欧拉openEuler 22.03 LTS版本操作系统；</w:t>
      </w:r>
    </w:p>
    <w:p w14:paraId="1C2957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（七）数据库支持：前置软件统一配备OpenGauss或同等架构的数据库，服务器需支持运行此架构数据库，建议安装OpenGauss 5.0.0 及以上版本数据库；</w:t>
      </w:r>
    </w:p>
    <w:p w14:paraId="6C45D1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（八）使用CA证书完成服务器身份认证，CA证书应与现有传染病网络直报系统采用的CA证书兼容互认；</w:t>
      </w:r>
    </w:p>
    <w:p w14:paraId="4FFD05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（九）★由于服务器使用的特殊性，供货商须无条件配合安装、配置国产操作系统及国产数据库，配合安装调试</w:t>
      </w:r>
      <w:r>
        <w:rPr>
          <w:rFonts w:hint="eastAsia" w:ascii="华文楷体" w:hAnsi="华文楷体" w:eastAsia="华文楷体" w:cs="华文楷体"/>
          <w:sz w:val="28"/>
          <w:szCs w:val="28"/>
        </w:rPr>
        <w:t>国家传染病智能监测预警前置软件</w:t>
      </w:r>
      <w:r>
        <w:rPr>
          <w:rFonts w:hint="eastAsia" w:ascii="华文楷体" w:hAnsi="华文楷体" w:eastAsia="华文楷体" w:cs="华文楷体"/>
          <w:sz w:val="28"/>
          <w:szCs w:val="28"/>
          <w:lang w:eastAsia="zh-CN"/>
        </w:rPr>
        <w:t>，</w:t>
      </w:r>
      <w:r>
        <w:rPr>
          <w:rFonts w:hint="eastAsia" w:ascii="华文楷体" w:hAnsi="华文楷体" w:eastAsia="华文楷体" w:cs="华文楷体"/>
          <w:sz w:val="28"/>
          <w:szCs w:val="36"/>
          <w:lang w:val="en-US" w:eastAsia="zh-CN"/>
        </w:rPr>
        <w:t>直至满足业务系统使用为止；</w:t>
      </w:r>
    </w:p>
    <w:p w14:paraId="128C7E6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（十）相关信创要求，可参考中国信息安全评测中心发布的《安全可靠测评结果公告（2023年第1号）》。</w:t>
      </w:r>
    </w:p>
    <w:p w14:paraId="324F04F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bCs/>
          <w:sz w:val="28"/>
          <w:szCs w:val="36"/>
          <w:lang w:val="en-US" w:eastAsia="zh-CN"/>
        </w:rPr>
      </w:pPr>
      <w:r>
        <w:rPr>
          <w:rFonts w:hint="eastAsia" w:ascii="华文楷体" w:hAnsi="华文楷体" w:eastAsia="华文楷体" w:cs="华文楷体"/>
          <w:b/>
          <w:bCs/>
          <w:sz w:val="28"/>
          <w:szCs w:val="36"/>
          <w:lang w:val="en-US" w:eastAsia="zh-CN"/>
        </w:rPr>
        <w:t>二、防火墙</w:t>
      </w:r>
    </w:p>
    <w:p w14:paraId="36F553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网络层吞吐量：10G，应用层吞吐量：5G，防病毒吞吐量：1G，IPS吞吐量：800M，全威胁吞吐量：600M，并发连接数：200万，HTTP新建连接数：6万，SSL VPN推荐用户数：20，SSL VPN最大用户数：60，SSL VPN最大理论加密流量：200M，IPSec VPN 最大接入数：800，IPSec  VPN吞吐量：500M。</w:t>
      </w:r>
    </w:p>
    <w:p w14:paraId="2B68499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硬件参数：规格：1U，内存大小：8G，硬盘容量：128G SSD，电源：单电源，接口：8千兆电口+2万兆光口SFP+。</w:t>
      </w:r>
    </w:p>
    <w:p w14:paraId="5F55E82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含：</w:t>
      </w:r>
    </w:p>
    <w:p w14:paraId="191958A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软件升级(*1年);</w:t>
      </w:r>
    </w:p>
    <w:p w14:paraId="2304B9F2">
      <w:pPr>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产品质保(*1年);</w:t>
      </w:r>
    </w:p>
    <w:p w14:paraId="0A4FA146">
      <w:pPr>
        <w:rPr>
          <w:rFonts w:hint="eastAsia" w:ascii="华文楷体" w:hAnsi="华文楷体" w:eastAsia="华文楷体" w:cs="华文楷体"/>
          <w:sz w:val="28"/>
          <w:szCs w:val="36"/>
          <w:lang w:val="en-US" w:eastAsia="zh-CN"/>
        </w:rPr>
      </w:pPr>
      <w:r>
        <w:rPr>
          <w:rFonts w:hint="eastAsia" w:ascii="华文楷体" w:hAnsi="华文楷体" w:eastAsia="华文楷体" w:cs="华文楷体"/>
          <w:sz w:val="28"/>
          <w:szCs w:val="36"/>
          <w:lang w:val="en-US" w:eastAsia="zh-CN"/>
        </w:rPr>
        <w:t>备注：★号条款为实质性条款，不允许负偏离！</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000000"/>
    <w:rsid w:val="004A5E1A"/>
    <w:rsid w:val="06BC580D"/>
    <w:rsid w:val="0A43064D"/>
    <w:rsid w:val="0B961788"/>
    <w:rsid w:val="134B1AEF"/>
    <w:rsid w:val="1BCE4415"/>
    <w:rsid w:val="1D886D0B"/>
    <w:rsid w:val="22A52EE6"/>
    <w:rsid w:val="256B319A"/>
    <w:rsid w:val="318B3481"/>
    <w:rsid w:val="33B51A84"/>
    <w:rsid w:val="40B959C1"/>
    <w:rsid w:val="425666B5"/>
    <w:rsid w:val="4AFB323E"/>
    <w:rsid w:val="4EBD75BF"/>
    <w:rsid w:val="4F0D2FED"/>
    <w:rsid w:val="564B37CF"/>
    <w:rsid w:val="578246C5"/>
    <w:rsid w:val="583F24EE"/>
    <w:rsid w:val="7058669D"/>
    <w:rsid w:val="73723688"/>
    <w:rsid w:val="78234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602</Words>
  <Characters>722</Characters>
  <Lines>0</Lines>
  <Paragraphs>0</Paragraphs>
  <TotalTime>1</TotalTime>
  <ScaleCrop>false</ScaleCrop>
  <LinksUpToDate>false</LinksUpToDate>
  <CharactersWithSpaces>735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2024-08-16T02:57:03Z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6D997BA81DB64119A9900CE3B13D7180_12</vt:lpwstr>
  </property>
</Properties>
</file>