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89E2C">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sz w:val="44"/>
          <w:szCs w:val="44"/>
          <w14:textFill>
            <w14:solidFill>
              <w14:schemeClr w14:val="tx1"/>
            </w14:solidFill>
          </w14:textFill>
        </w:rPr>
      </w:pPr>
      <w:bookmarkStart w:id="0" w:name="_Toc28373"/>
      <w:bookmarkStart w:id="1" w:name="_Toc27375"/>
      <w:bookmarkStart w:id="2" w:name="_Toc24959"/>
      <w:bookmarkStart w:id="3" w:name="_Toc1953"/>
      <w:bookmarkStart w:id="4" w:name="_Toc9282"/>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安宁市第一人民医院药物（疫苗）早期临床试验研究中心视频存储设备购置项目</w:t>
      </w:r>
      <w:bookmarkEnd w:id="0"/>
      <w:bookmarkEnd w:id="1"/>
      <w:bookmarkEnd w:id="2"/>
      <w:bookmarkEnd w:id="3"/>
      <w:bookmarkEnd w:id="4"/>
    </w:p>
    <w:p w14:paraId="0C240DF4">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32"/>
          <w:szCs w:val="32"/>
          <w:lang w:val="en-US" w:eastAsia="zh-CN"/>
          <w14:textFill>
            <w14:solidFill>
              <w14:schemeClr w14:val="tx1"/>
            </w14:solidFill>
          </w14:textFill>
        </w:rPr>
      </w:pPr>
      <w:bookmarkStart w:id="5" w:name="_Toc5508"/>
      <w:bookmarkStart w:id="6" w:name="_Toc22156"/>
      <w:bookmarkStart w:id="7" w:name="_Toc9230"/>
      <w:bookmarkStart w:id="8" w:name="_Toc24350"/>
      <w:bookmarkStart w:id="9" w:name="_Toc22227"/>
      <w:bookmarkStart w:id="10" w:name="_Toc17988"/>
      <w:bookmarkStart w:id="11" w:name="_Toc20741"/>
      <w:bookmarkStart w:id="12" w:name="_Toc8470"/>
      <w:bookmarkStart w:id="13" w:name="_Toc11021"/>
      <w:bookmarkStart w:id="14" w:name="_Toc21253"/>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92</w:t>
      </w:r>
      <w:bookmarkEnd w:id="14"/>
    </w:p>
    <w:p w14:paraId="377BD3C7">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072B510D">
      <w:pPr>
        <w:pageBreakBefore w:val="0"/>
        <w:topLinePunct w:val="0"/>
        <w:bidi w:val="0"/>
        <w:snapToGrid/>
        <w:spacing w:line="240" w:lineRule="auto"/>
        <w:ind w:firstLine="1441" w:firstLineChars="200"/>
        <w:jc w:val="both"/>
        <w:outlineLvl w:val="0"/>
        <w:rPr>
          <w:rFonts w:hint="eastAsia" w:ascii="华文楷体" w:hAnsi="华文楷体" w:eastAsia="华文楷体" w:cs="华文楷体"/>
          <w:b/>
          <w:bCs/>
          <w:color w:val="000000" w:themeColor="text1"/>
          <w:sz w:val="72"/>
          <w:szCs w:val="72"/>
          <w14:textFill>
            <w14:solidFill>
              <w14:schemeClr w14:val="tx1"/>
            </w14:solidFill>
          </w14:textFill>
        </w:rPr>
      </w:pPr>
      <w:bookmarkStart w:id="15" w:name="_Toc30971"/>
      <w:bookmarkStart w:id="16" w:name="_Toc23534"/>
      <w:bookmarkStart w:id="17" w:name="_Toc3978"/>
      <w:bookmarkStart w:id="18" w:name="_Toc7654"/>
      <w:bookmarkStart w:id="19" w:name="_Toc17121"/>
      <w:bookmarkStart w:id="20" w:name="_Toc6444"/>
      <w:bookmarkStart w:id="21" w:name="_Toc1134"/>
      <w:bookmarkStart w:id="22" w:name="_Toc11955"/>
      <w:bookmarkStart w:id="23" w:name="_Toc6974"/>
      <w:r>
        <w:rPr>
          <w:rFonts w:hint="eastAsia" w:ascii="华文楷体" w:hAnsi="华文楷体" w:eastAsia="华文楷体" w:cs="华文楷体"/>
          <w:b/>
          <w:bCs/>
          <w:color w:val="000000" w:themeColor="text1"/>
          <w:sz w:val="72"/>
          <w:szCs w:val="72"/>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72"/>
          <w:szCs w:val="72"/>
          <w14:textFill>
            <w14:solidFill>
              <w14:schemeClr w14:val="tx1"/>
            </w14:solidFill>
          </w14:textFill>
        </w:rPr>
        <w:t>文件</w:t>
      </w:r>
      <w:bookmarkEnd w:id="15"/>
      <w:bookmarkEnd w:id="16"/>
      <w:bookmarkEnd w:id="17"/>
      <w:bookmarkEnd w:id="18"/>
      <w:bookmarkEnd w:id="19"/>
      <w:bookmarkEnd w:id="20"/>
      <w:bookmarkEnd w:id="21"/>
      <w:bookmarkEnd w:id="22"/>
      <w:bookmarkEnd w:id="23"/>
    </w:p>
    <w:p w14:paraId="2C94C1D4">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32F4291">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0FC6A05A">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A09A876">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2C58DE9B">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4" w:name="_Toc14917"/>
      <w:bookmarkEnd w:id="24"/>
      <w:bookmarkStart w:id="25" w:name="_Toc184"/>
      <w:bookmarkEnd w:id="25"/>
    </w:p>
    <w:p w14:paraId="4EF1DC98">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5EFCFA1B">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4F97609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DA285C9">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1C9C1FE4">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01230D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65724221">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641F6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bookmarkStart w:id="64" w:name="_GoBack"/>
          <w:bookmarkEnd w:id="64"/>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B51F4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A31770B">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_Toc9282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安宁市第一人民医院药物（疫苗）早期临床试验研究中心视频存储设备购置项目</w:t>
          </w:r>
          <w:r>
            <w:tab/>
          </w:r>
          <w:r>
            <w:fldChar w:fldCharType="begin"/>
          </w:r>
          <w:r>
            <w:instrText xml:space="preserve"> PAGEREF _Toc9282 \h </w:instrText>
          </w:r>
          <w:r>
            <w:fldChar w:fldCharType="separate"/>
          </w:r>
          <w:r>
            <w:t>1</w:t>
          </w:r>
          <w:r>
            <w:fldChar w:fldCharType="end"/>
          </w:r>
          <w:r>
            <w:rPr>
              <w:rFonts w:hint="eastAsia" w:ascii="华文楷体" w:hAnsi="华文楷体" w:eastAsia="华文楷体" w:cs="华文楷体"/>
              <w:szCs w:val="28"/>
            </w:rPr>
            <w:fldChar w:fldCharType="end"/>
          </w:r>
        </w:p>
        <w:p w14:paraId="2E035F3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_Toc21253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2024N92</w:t>
          </w:r>
          <w:r>
            <w:tab/>
          </w:r>
          <w:r>
            <w:fldChar w:fldCharType="begin"/>
          </w:r>
          <w:r>
            <w:instrText xml:space="preserve"> PAGEREF _Toc21253 \h </w:instrText>
          </w:r>
          <w:r>
            <w:fldChar w:fldCharType="separate"/>
          </w:r>
          <w:r>
            <w:t>1</w:t>
          </w:r>
          <w:r>
            <w:fldChar w:fldCharType="end"/>
          </w:r>
          <w:r>
            <w:rPr>
              <w:rFonts w:hint="eastAsia" w:ascii="华文楷体" w:hAnsi="华文楷体" w:eastAsia="华文楷体" w:cs="华文楷体"/>
              <w:szCs w:val="28"/>
            </w:rPr>
            <w:fldChar w:fldCharType="end"/>
          </w:r>
        </w:p>
        <w:p w14:paraId="1292104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_Toc6974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72"/>
              <w:lang w:eastAsia="zh-CN"/>
            </w:rPr>
            <w:t>院内谈判响应</w:t>
          </w:r>
          <w:r>
            <w:rPr>
              <w:rFonts w:hint="eastAsia" w:ascii="华文楷体" w:hAnsi="华文楷体" w:eastAsia="华文楷体" w:cs="华文楷体"/>
              <w:bCs/>
              <w:szCs w:val="72"/>
            </w:rPr>
            <w:t>文件</w:t>
          </w:r>
          <w:r>
            <w:tab/>
          </w:r>
          <w:r>
            <w:fldChar w:fldCharType="begin"/>
          </w:r>
          <w:r>
            <w:instrText xml:space="preserve"> PAGEREF _Toc6974 \h </w:instrText>
          </w:r>
          <w:r>
            <w:fldChar w:fldCharType="separate"/>
          </w:r>
          <w:r>
            <w:t>1</w:t>
          </w:r>
          <w:r>
            <w:fldChar w:fldCharType="end"/>
          </w:r>
          <w:r>
            <w:rPr>
              <w:rFonts w:hint="eastAsia" w:ascii="华文楷体" w:hAnsi="华文楷体" w:eastAsia="华文楷体" w:cs="华文楷体"/>
              <w:szCs w:val="28"/>
            </w:rPr>
            <w:fldChar w:fldCharType="end"/>
          </w:r>
        </w:p>
        <w:p w14:paraId="1EC96AF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_Toc23740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_Toc23740 \h </w:instrText>
          </w:r>
          <w:r>
            <w:fldChar w:fldCharType="separate"/>
          </w:r>
          <w:r>
            <w:t>3</w:t>
          </w:r>
          <w:r>
            <w:fldChar w:fldCharType="end"/>
          </w:r>
          <w:r>
            <w:rPr>
              <w:rFonts w:hint="eastAsia" w:ascii="华文楷体" w:hAnsi="华文楷体" w:eastAsia="华文楷体" w:cs="华文楷体"/>
              <w:szCs w:val="28"/>
            </w:rPr>
            <w:fldChar w:fldCharType="end"/>
          </w:r>
        </w:p>
        <w:p w14:paraId="416AD4C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_Toc17077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_Toc17077 \h </w:instrText>
          </w:r>
          <w:r>
            <w:fldChar w:fldCharType="separate"/>
          </w:r>
          <w:r>
            <w:t>4</w:t>
          </w:r>
          <w:r>
            <w:fldChar w:fldCharType="end"/>
          </w:r>
          <w:r>
            <w:rPr>
              <w:rFonts w:hint="eastAsia" w:ascii="华文楷体" w:hAnsi="华文楷体" w:eastAsia="华文楷体" w:cs="华文楷体"/>
              <w:szCs w:val="28"/>
            </w:rPr>
            <w:fldChar w:fldCharType="end"/>
          </w:r>
        </w:p>
        <w:p w14:paraId="00E2F35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_Toc26270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_Toc26270 \h </w:instrText>
          </w:r>
          <w:r>
            <w:fldChar w:fldCharType="separate"/>
          </w:r>
          <w:r>
            <w:t>6</w:t>
          </w:r>
          <w:r>
            <w:fldChar w:fldCharType="end"/>
          </w:r>
          <w:r>
            <w:rPr>
              <w:rFonts w:hint="eastAsia" w:ascii="华文楷体" w:hAnsi="华文楷体" w:eastAsia="华文楷体" w:cs="华文楷体"/>
              <w:szCs w:val="28"/>
            </w:rPr>
            <w:fldChar w:fldCharType="end"/>
          </w:r>
        </w:p>
        <w:p w14:paraId="465BECF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_Toc14803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_Toc14803 \h </w:instrText>
          </w:r>
          <w:r>
            <w:fldChar w:fldCharType="separate"/>
          </w:r>
          <w:r>
            <w:t>8</w:t>
          </w:r>
          <w:r>
            <w:fldChar w:fldCharType="end"/>
          </w:r>
          <w:r>
            <w:rPr>
              <w:rFonts w:hint="eastAsia" w:ascii="华文楷体" w:hAnsi="华文楷体" w:eastAsia="华文楷体" w:cs="华文楷体"/>
              <w:szCs w:val="28"/>
            </w:rPr>
            <w:fldChar w:fldCharType="end"/>
          </w:r>
        </w:p>
        <w:p w14:paraId="07BE30B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_Toc534 \h </w:instrText>
          </w:r>
          <w:r>
            <w:fldChar w:fldCharType="separate"/>
          </w:r>
          <w:r>
            <w:t>9</w:t>
          </w:r>
          <w:r>
            <w:fldChar w:fldCharType="end"/>
          </w:r>
          <w:r>
            <w:rPr>
              <w:rFonts w:hint="eastAsia" w:ascii="华文楷体" w:hAnsi="华文楷体" w:eastAsia="华文楷体" w:cs="华文楷体"/>
              <w:szCs w:val="28"/>
            </w:rPr>
            <w:fldChar w:fldCharType="end"/>
          </w:r>
        </w:p>
        <w:p w14:paraId="2CCE653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_Toc10138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_Toc10138 \h </w:instrText>
          </w:r>
          <w:r>
            <w:fldChar w:fldCharType="separate"/>
          </w:r>
          <w:r>
            <w:t>10</w:t>
          </w:r>
          <w:r>
            <w:fldChar w:fldCharType="end"/>
          </w:r>
          <w:r>
            <w:rPr>
              <w:rFonts w:hint="eastAsia" w:ascii="华文楷体" w:hAnsi="华文楷体" w:eastAsia="华文楷体" w:cs="华文楷体"/>
              <w:szCs w:val="28"/>
            </w:rPr>
            <w:fldChar w:fldCharType="end"/>
          </w:r>
        </w:p>
        <w:p w14:paraId="20FFB2F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_Toc12369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_Toc12369 \h </w:instrText>
          </w:r>
          <w:r>
            <w:fldChar w:fldCharType="separate"/>
          </w:r>
          <w:r>
            <w:t>11</w:t>
          </w:r>
          <w:r>
            <w:fldChar w:fldCharType="end"/>
          </w:r>
          <w:r>
            <w:rPr>
              <w:rFonts w:hint="eastAsia" w:ascii="华文楷体" w:hAnsi="华文楷体" w:eastAsia="华文楷体" w:cs="华文楷体"/>
              <w:szCs w:val="28"/>
            </w:rPr>
            <w:fldChar w:fldCharType="end"/>
          </w:r>
        </w:p>
        <w:p w14:paraId="2E6A432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_Toc3543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_Toc3543 \h </w:instrText>
          </w:r>
          <w:r>
            <w:fldChar w:fldCharType="separate"/>
          </w:r>
          <w:r>
            <w:t>12</w:t>
          </w:r>
          <w:r>
            <w:fldChar w:fldCharType="end"/>
          </w:r>
          <w:r>
            <w:rPr>
              <w:rFonts w:hint="eastAsia" w:ascii="华文楷体" w:hAnsi="华文楷体" w:eastAsia="华文楷体" w:cs="华文楷体"/>
              <w:szCs w:val="28"/>
            </w:rPr>
            <w:fldChar w:fldCharType="end"/>
          </w:r>
        </w:p>
        <w:p w14:paraId="59A51FF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十、产品技术资料</w:t>
          </w:r>
          <w:r>
            <w:tab/>
          </w:r>
          <w:r>
            <w:fldChar w:fldCharType="begin"/>
          </w:r>
          <w:r>
            <w:instrText xml:space="preserve"> PAGEREF _Toc9208 \h </w:instrText>
          </w:r>
          <w:r>
            <w:fldChar w:fldCharType="separate"/>
          </w:r>
          <w:r>
            <w:t>13</w:t>
          </w:r>
          <w:r>
            <w:fldChar w:fldCharType="end"/>
          </w:r>
          <w:r>
            <w:rPr>
              <w:rFonts w:hint="eastAsia" w:ascii="华文楷体" w:hAnsi="华文楷体" w:eastAsia="华文楷体" w:cs="华文楷体"/>
              <w:szCs w:val="28"/>
            </w:rPr>
            <w:fldChar w:fldCharType="end"/>
          </w:r>
        </w:p>
        <w:p w14:paraId="4FFA06B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_Toc21610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十一、供货方案说明</w:t>
          </w:r>
          <w:r>
            <w:tab/>
          </w:r>
          <w:r>
            <w:fldChar w:fldCharType="begin"/>
          </w:r>
          <w:r>
            <w:instrText xml:space="preserve"> PAGEREF _Toc21610 \h </w:instrText>
          </w:r>
          <w:r>
            <w:fldChar w:fldCharType="separate"/>
          </w:r>
          <w:r>
            <w:t>14</w:t>
          </w:r>
          <w:r>
            <w:fldChar w:fldCharType="end"/>
          </w:r>
          <w:r>
            <w:rPr>
              <w:rFonts w:hint="eastAsia" w:ascii="华文楷体" w:hAnsi="华文楷体" w:eastAsia="华文楷体" w:cs="华文楷体"/>
              <w:szCs w:val="28"/>
            </w:rPr>
            <w:fldChar w:fldCharType="end"/>
          </w:r>
        </w:p>
        <w:p w14:paraId="67EBE78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_Toc11712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十二、售后服务方案</w:t>
          </w:r>
          <w:r>
            <w:tab/>
          </w:r>
          <w:r>
            <w:fldChar w:fldCharType="begin"/>
          </w:r>
          <w:r>
            <w:instrText xml:space="preserve"> PAGEREF _Toc11712 \h </w:instrText>
          </w:r>
          <w:r>
            <w:fldChar w:fldCharType="separate"/>
          </w:r>
          <w:r>
            <w:t>15</w:t>
          </w:r>
          <w:r>
            <w:fldChar w:fldCharType="end"/>
          </w:r>
          <w:r>
            <w:rPr>
              <w:rFonts w:hint="eastAsia" w:ascii="华文楷体" w:hAnsi="华文楷体" w:eastAsia="华文楷体" w:cs="华文楷体"/>
              <w:szCs w:val="28"/>
            </w:rPr>
            <w:fldChar w:fldCharType="end"/>
          </w:r>
        </w:p>
        <w:p w14:paraId="3F0B911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_Toc22573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 业绩</w:t>
          </w:r>
          <w:r>
            <w:tab/>
          </w:r>
          <w:r>
            <w:fldChar w:fldCharType="begin"/>
          </w:r>
          <w:r>
            <w:instrText xml:space="preserve"> PAGEREF _Toc22573 \h </w:instrText>
          </w:r>
          <w:r>
            <w:fldChar w:fldCharType="separate"/>
          </w:r>
          <w:r>
            <w:t>16</w:t>
          </w:r>
          <w:r>
            <w:fldChar w:fldCharType="end"/>
          </w:r>
          <w:r>
            <w:rPr>
              <w:rFonts w:hint="eastAsia" w:ascii="华文楷体" w:hAnsi="华文楷体" w:eastAsia="华文楷体" w:cs="华文楷体"/>
              <w:szCs w:val="28"/>
            </w:rPr>
            <w:fldChar w:fldCharType="end"/>
          </w:r>
        </w:p>
        <w:p w14:paraId="4ADAC2F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_Toc4680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_Toc4680 \h </w:instrText>
          </w:r>
          <w:r>
            <w:fldChar w:fldCharType="separate"/>
          </w:r>
          <w:r>
            <w:t>17</w:t>
          </w:r>
          <w:r>
            <w:fldChar w:fldCharType="end"/>
          </w:r>
          <w:r>
            <w:rPr>
              <w:rFonts w:hint="eastAsia" w:ascii="华文楷体" w:hAnsi="华文楷体" w:eastAsia="华文楷体" w:cs="华文楷体"/>
              <w:szCs w:val="28"/>
            </w:rPr>
            <w:fldChar w:fldCharType="end"/>
          </w:r>
        </w:p>
        <w:p w14:paraId="496F170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_Toc25027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致：</w:t>
          </w:r>
          <w:r>
            <w:rPr>
              <w:rFonts w:hint="eastAsia" w:ascii="华文楷体" w:hAnsi="华文楷体" w:eastAsia="华文楷体" w:cs="华文楷体"/>
              <w:bCs/>
              <w:szCs w:val="28"/>
              <w:lang w:eastAsia="zh-CN"/>
            </w:rPr>
            <w:t>安宁市第一人民医院</w:t>
          </w:r>
          <w:r>
            <w:tab/>
          </w:r>
          <w:r>
            <w:fldChar w:fldCharType="begin"/>
          </w:r>
          <w:r>
            <w:instrText xml:space="preserve"> PAGEREF _Toc25027 \h </w:instrText>
          </w:r>
          <w:r>
            <w:fldChar w:fldCharType="separate"/>
          </w:r>
          <w:r>
            <w:t>18</w:t>
          </w:r>
          <w:r>
            <w:fldChar w:fldCharType="end"/>
          </w:r>
          <w:r>
            <w:rPr>
              <w:rFonts w:hint="eastAsia" w:ascii="华文楷体" w:hAnsi="华文楷体" w:eastAsia="华文楷体" w:cs="华文楷体"/>
              <w:szCs w:val="28"/>
            </w:rPr>
            <w:fldChar w:fldCharType="end"/>
          </w:r>
        </w:p>
        <w:p w14:paraId="006178CF">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74D7811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3740"/>
      <w:r>
        <w:rPr>
          <w:rFonts w:hint="eastAsia" w:ascii="华文楷体" w:hAnsi="华文楷体" w:eastAsia="华文楷体" w:cs="华文楷体"/>
          <w:color w:val="FF0000"/>
          <w:sz w:val="32"/>
          <w:szCs w:val="32"/>
          <w:lang w:val="en-US" w:eastAsia="zh-CN"/>
        </w:rPr>
        <w:t>一、开标一览表</w:t>
      </w:r>
      <w:bookmarkEnd w:id="26"/>
    </w:p>
    <w:p w14:paraId="4FDA4394">
      <w:pPr>
        <w:pageBreakBefore w:val="0"/>
        <w:topLinePunct w:val="0"/>
        <w:bidi w:val="0"/>
        <w:snapToGrid/>
        <w:spacing w:line="240" w:lineRule="auto"/>
        <w:rPr>
          <w:rFonts w:hint="eastAsia" w:ascii="华文楷体" w:hAnsi="华文楷体" w:eastAsia="华文楷体" w:cs="华文楷体"/>
          <w:b w:val="0"/>
          <w:bCs w:val="0"/>
          <w:color w:val="auto"/>
          <w:kern w:val="2"/>
          <w:sz w:val="28"/>
          <w:szCs w:val="28"/>
          <w:highlight w:val="none"/>
          <w:u w:val="none"/>
          <w:lang w:val="en-US" w:eastAsia="zh-CN" w:bidi="ar-SA"/>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安宁市第一人民医院药物（疫苗）早期临床试验研究中心视频存储设备购置项目</w:t>
      </w:r>
      <w:r>
        <w:rPr>
          <w:rFonts w:hint="eastAsia" w:ascii="华文楷体" w:hAnsi="华文楷体" w:eastAsia="华文楷体" w:cs="华文楷体"/>
          <w:b w:val="0"/>
          <w:bCs w:val="0"/>
          <w:color w:val="auto"/>
          <w:kern w:val="2"/>
          <w:sz w:val="28"/>
          <w:szCs w:val="28"/>
          <w:highlight w:val="none"/>
          <w:u w:val="none"/>
          <w:lang w:val="en-US" w:eastAsia="zh-CN" w:bidi="ar-SA"/>
        </w:rPr>
        <w:t>；</w:t>
      </w:r>
    </w:p>
    <w:tbl>
      <w:tblPr>
        <w:tblStyle w:val="17"/>
        <w:tblpPr w:leftFromText="180" w:rightFromText="180" w:vertAnchor="text" w:horzAnchor="page" w:tblpX="1187" w:tblpY="195"/>
        <w:tblOverlap w:val="never"/>
        <w:tblW w:w="10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14:paraId="49E9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14:paraId="6ECC4447">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14:paraId="6F9BDE82">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D1F1AFB">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11ABC5DC">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14:paraId="254D14D4">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14:paraId="7334F98F">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2A1D5FCD">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1D0DAD32">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6D239BC">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14:paraId="6EBF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12702EE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11B90138">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2FFF7C20">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034FE97E">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7599E290">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787BFF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6093FAE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7B6D8A0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360AEBE9">
            <w:pPr>
              <w:spacing w:line="360" w:lineRule="auto"/>
              <w:rPr>
                <w:rFonts w:hint="eastAsia" w:ascii="华文楷体" w:hAnsi="华文楷体" w:eastAsia="华文楷体" w:cs="华文楷体"/>
                <w:b w:val="0"/>
                <w:bCs w:val="0"/>
                <w:sz w:val="24"/>
                <w:szCs w:val="24"/>
              </w:rPr>
            </w:pPr>
          </w:p>
        </w:tc>
      </w:tr>
      <w:tr w14:paraId="5F4B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3A26AE1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6B38667E">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320BCEF">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26423F60">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27AB0F34">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42133A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5B2DBB7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393205F8">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88301F9">
            <w:pPr>
              <w:spacing w:line="360" w:lineRule="auto"/>
              <w:rPr>
                <w:rFonts w:hint="eastAsia" w:ascii="华文楷体" w:hAnsi="华文楷体" w:eastAsia="华文楷体" w:cs="华文楷体"/>
                <w:b w:val="0"/>
                <w:bCs w:val="0"/>
                <w:sz w:val="24"/>
                <w:szCs w:val="24"/>
              </w:rPr>
            </w:pPr>
          </w:p>
        </w:tc>
      </w:tr>
      <w:tr w14:paraId="3D06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5ECAF9F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249843D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219225D5">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69AA38CD">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4351D3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5C7702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1D66756F">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7C2CCC2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5C60CE8">
            <w:pPr>
              <w:spacing w:line="360" w:lineRule="auto"/>
              <w:rPr>
                <w:rFonts w:hint="eastAsia" w:ascii="华文楷体" w:hAnsi="华文楷体" w:eastAsia="华文楷体" w:cs="华文楷体"/>
                <w:b w:val="0"/>
                <w:bCs w:val="0"/>
                <w:sz w:val="24"/>
                <w:szCs w:val="24"/>
              </w:rPr>
            </w:pPr>
          </w:p>
        </w:tc>
      </w:tr>
      <w:tr w14:paraId="3C0C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A2817C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08E77FC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47F8E74">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5C87FDC1">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C46241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299F8359">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28218AF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6B4A37E0">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74EAEA26">
            <w:pPr>
              <w:spacing w:line="360" w:lineRule="auto"/>
              <w:rPr>
                <w:rFonts w:hint="eastAsia" w:ascii="华文楷体" w:hAnsi="华文楷体" w:eastAsia="华文楷体" w:cs="华文楷体"/>
                <w:b w:val="0"/>
                <w:bCs w:val="0"/>
                <w:sz w:val="24"/>
                <w:szCs w:val="24"/>
              </w:rPr>
            </w:pPr>
          </w:p>
        </w:tc>
      </w:tr>
      <w:tr w14:paraId="2E9D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238D4CF">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16202C6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BA372EE">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23F681B9">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19DE966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4F3C3D0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9F084B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2C383F1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792416BF">
            <w:pPr>
              <w:spacing w:line="360" w:lineRule="auto"/>
              <w:rPr>
                <w:rFonts w:hint="eastAsia" w:ascii="华文楷体" w:hAnsi="华文楷体" w:eastAsia="华文楷体" w:cs="华文楷体"/>
                <w:b w:val="0"/>
                <w:bCs w:val="0"/>
                <w:sz w:val="24"/>
                <w:szCs w:val="24"/>
              </w:rPr>
            </w:pPr>
          </w:p>
        </w:tc>
      </w:tr>
      <w:tr w14:paraId="1C3D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25F02B6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3935891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3647F683">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68924334">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301FE8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D9D93D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4923BF8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1F00EA0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BFA3FB1">
            <w:pPr>
              <w:spacing w:line="360" w:lineRule="auto"/>
              <w:rPr>
                <w:rFonts w:hint="eastAsia" w:ascii="华文楷体" w:hAnsi="华文楷体" w:eastAsia="华文楷体" w:cs="华文楷体"/>
                <w:b w:val="0"/>
                <w:bCs w:val="0"/>
                <w:sz w:val="24"/>
                <w:szCs w:val="24"/>
              </w:rPr>
            </w:pPr>
          </w:p>
        </w:tc>
      </w:tr>
      <w:tr w14:paraId="032E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14:paraId="779BFA2A">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14:paraId="6C2565B6">
            <w:pPr>
              <w:spacing w:line="360" w:lineRule="auto"/>
              <w:rPr>
                <w:rFonts w:hint="eastAsia" w:ascii="华文楷体" w:hAnsi="华文楷体" w:eastAsia="华文楷体" w:cs="华文楷体"/>
                <w:b w:val="0"/>
                <w:bCs w:val="0"/>
                <w:sz w:val="24"/>
                <w:szCs w:val="24"/>
                <w:lang w:eastAsia="zh-CN"/>
              </w:rPr>
            </w:pPr>
          </w:p>
          <w:p w14:paraId="135118F7">
            <w:pPr>
              <w:spacing w:line="360" w:lineRule="auto"/>
              <w:rPr>
                <w:rFonts w:hint="eastAsia" w:ascii="华文楷体" w:hAnsi="华文楷体" w:eastAsia="华文楷体" w:cs="华文楷体"/>
                <w:b w:val="0"/>
                <w:bCs w:val="0"/>
                <w:sz w:val="24"/>
                <w:szCs w:val="24"/>
                <w:lang w:eastAsia="zh-CN"/>
              </w:rPr>
            </w:pPr>
          </w:p>
          <w:p w14:paraId="68137378">
            <w:pPr>
              <w:spacing w:line="360" w:lineRule="auto"/>
              <w:rPr>
                <w:rFonts w:hint="eastAsia" w:ascii="华文楷体" w:hAnsi="华文楷体" w:eastAsia="华文楷体" w:cs="华文楷体"/>
                <w:b w:val="0"/>
                <w:bCs w:val="0"/>
                <w:sz w:val="24"/>
                <w:szCs w:val="24"/>
                <w:lang w:eastAsia="zh-CN"/>
              </w:rPr>
            </w:pPr>
          </w:p>
          <w:p w14:paraId="2B4EA5AC">
            <w:pPr>
              <w:spacing w:line="360" w:lineRule="auto"/>
              <w:rPr>
                <w:rFonts w:hint="eastAsia" w:ascii="华文楷体" w:hAnsi="华文楷体" w:eastAsia="华文楷体" w:cs="华文楷体"/>
                <w:b w:val="0"/>
                <w:bCs w:val="0"/>
                <w:sz w:val="24"/>
                <w:szCs w:val="24"/>
                <w:lang w:eastAsia="zh-CN"/>
              </w:rPr>
            </w:pPr>
          </w:p>
        </w:tc>
      </w:tr>
    </w:tbl>
    <w:p w14:paraId="56B927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1832EB3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14:paraId="6E125F9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292B72C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 xml:space="preserve">                         </w:t>
      </w:r>
    </w:p>
    <w:p w14:paraId="6045122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p>
    <w:p w14:paraId="6F917B50">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1955E2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5B0907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1906" w:h="16838"/>
          <w:pgMar w:top="1440" w:right="1080" w:bottom="1440" w:left="108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66633047">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18551"/>
      <w:bookmarkStart w:id="28" w:name="_Toc17077"/>
      <w:r>
        <w:rPr>
          <w:rFonts w:hint="eastAsia" w:ascii="华文楷体" w:hAnsi="华文楷体" w:eastAsia="华文楷体" w:cs="华文楷体"/>
          <w:color w:val="FF0000"/>
          <w:sz w:val="32"/>
          <w:szCs w:val="32"/>
          <w:lang w:val="en-US" w:eastAsia="zh-CN"/>
        </w:rPr>
        <w:t>二、响应函</w:t>
      </w:r>
      <w:bookmarkEnd w:id="27"/>
      <w:bookmarkEnd w:id="28"/>
    </w:p>
    <w:p w14:paraId="59EE3EB4">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5DE86DC4">
      <w:pPr>
        <w:keepNext w:val="0"/>
        <w:keepLines w:val="0"/>
        <w:pageBreakBefore w:val="0"/>
        <w:widowControl w:val="0"/>
        <w:kinsoku/>
        <w:wordWrap w:val="0"/>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安宁市第一人民医院药物（疫苗）早期临床试验研究中心视频存储设备购置项目</w:t>
      </w:r>
      <w:r>
        <w:rPr>
          <w:rFonts w:hint="eastAsia" w:ascii="华文楷体" w:hAnsi="华文楷体" w:eastAsia="华文楷体" w:cs="华文楷体"/>
          <w:sz w:val="22"/>
          <w:szCs w:val="22"/>
          <w:u w:val="single"/>
          <w:lang w:val="en-US" w:eastAsia="zh-CN"/>
        </w:rPr>
        <w:t>（采购编号： ANYGT-YNTP-2024N92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331DFE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73B91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天内完成供货。</w:t>
      </w:r>
    </w:p>
    <w:p w14:paraId="6B868C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0BE1364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4E7B3A63">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6F98AE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4A7F27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690D9E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3670E39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1F99A9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F241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157AEF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11B5193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BD69E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2E5F42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4A8E1F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4E671A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45620AC5">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486DDF47">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115BAEA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9" w:name="_Toc26270"/>
      <w:bookmarkStart w:id="30" w:name="_Toc8519"/>
      <w:bookmarkStart w:id="31" w:name="_Toc25991"/>
      <w:r>
        <w:rPr>
          <w:rFonts w:hint="eastAsia" w:ascii="华文楷体" w:hAnsi="华文楷体" w:eastAsia="华文楷体" w:cs="华文楷体"/>
          <w:color w:val="FF0000"/>
          <w:sz w:val="32"/>
          <w:szCs w:val="32"/>
          <w:lang w:val="en-US" w:eastAsia="zh-CN"/>
        </w:rPr>
        <w:t>三、响应产品技术参数说明</w:t>
      </w:r>
      <w:bookmarkEnd w:id="2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5668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56367AA">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4AA9E9F7">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43DD48D7">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D73B72E">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287F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2250F8C0">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642BA363">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34A31DB9">
            <w:pPr>
              <w:jc w:val="both"/>
              <w:rPr>
                <w:rFonts w:hint="eastAsia" w:ascii="华文楷体" w:hAnsi="华文楷体" w:eastAsia="华文楷体" w:cs="华文楷体"/>
                <w:sz w:val="24"/>
                <w:szCs w:val="24"/>
              </w:rPr>
            </w:pPr>
          </w:p>
        </w:tc>
      </w:tr>
    </w:tbl>
    <w:p w14:paraId="54C676C4">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742DE4DE">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537EEBEB">
      <w:pPr>
        <w:rPr>
          <w:rFonts w:hint="eastAsia" w:ascii="华文楷体" w:hAnsi="华文楷体" w:eastAsia="华文楷体" w:cs="华文楷体"/>
          <w:lang w:val="zh-CN" w:eastAsia="zh-CN"/>
        </w:rPr>
      </w:pPr>
    </w:p>
    <w:p w14:paraId="1757D216">
      <w:pPr>
        <w:spacing w:line="480" w:lineRule="auto"/>
        <w:jc w:val="center"/>
        <w:outlineLvl w:val="9"/>
        <w:rPr>
          <w:rFonts w:hint="eastAsia" w:ascii="宋体" w:hAnsi="宋体" w:eastAsia="宋体" w:cs="宋体"/>
          <w:color w:val="auto"/>
          <w:sz w:val="28"/>
          <w:szCs w:val="28"/>
          <w:highlight w:val="none"/>
        </w:rPr>
      </w:pPr>
    </w:p>
    <w:p w14:paraId="27927229">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bookmarkEnd w:id="30"/>
    </w:p>
    <w:p w14:paraId="174920E3">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kern w:val="2"/>
          <w:sz w:val="24"/>
          <w:szCs w:val="24"/>
          <w:u w:val="single"/>
          <w:lang w:val="en-US" w:eastAsia="zh-CN" w:bidi="ar-SA"/>
        </w:rPr>
        <w:t>安宁市第一人民医院药物（疫苗）早期临床试验研究中心视频存储设备购置项目</w:t>
      </w:r>
      <w:r>
        <w:rPr>
          <w:rFonts w:hint="eastAsia" w:ascii="华文楷体" w:hAnsi="华文楷体" w:eastAsia="华文楷体" w:cs="华文楷体"/>
          <w:color w:val="auto"/>
          <w:sz w:val="22"/>
          <w:szCs w:val="22"/>
          <w:highlight w:val="none"/>
          <w:u w:val="none"/>
          <w:lang w:val="en-US" w:eastAsia="zh-CN"/>
        </w:rPr>
        <w:t>；</w:t>
      </w:r>
    </w:p>
    <w:p w14:paraId="7624B5F0">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757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714CDF0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3BA776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63367C0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564E6B0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1843A501">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0BE8E6B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E565244">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0B33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3833399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57D6CE1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41CEEF19">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CFE7D5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399FC26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F0BF3E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6F3B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1DD46E8">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5B2492F0">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4E7D199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138C437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FAFBF0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6255488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134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78EE8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EA4252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65E25380">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046071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4CC2B7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10EE8C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0D814041">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5E6BD6DE">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71EA4E4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28C3CC6F">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4805C9E7">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4E3A48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44F46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2CE496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EACE8A5">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09CD161">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096AA570">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493600038"/>
      <w:bookmarkStart w:id="33" w:name="_Toc13398"/>
      <w:bookmarkStart w:id="34" w:name="_Toc87445179"/>
      <w:bookmarkStart w:id="35" w:name="_Toc14803"/>
      <w:bookmarkStart w:id="36" w:name="_Toc389130506"/>
      <w:bookmarkStart w:id="37" w:name="_Toc20950"/>
      <w:bookmarkStart w:id="38" w:name="_Toc10217844"/>
      <w:bookmarkStart w:id="39" w:name="_Toc351391183"/>
      <w:bookmarkStart w:id="40" w:name="_Toc205269530"/>
      <w:r>
        <w:rPr>
          <w:rFonts w:hint="eastAsia" w:ascii="华文楷体" w:hAnsi="华文楷体" w:eastAsia="华文楷体" w:cs="华文楷体"/>
          <w:b/>
          <w:color w:val="FF0000"/>
          <w:kern w:val="0"/>
          <w:sz w:val="32"/>
          <w:szCs w:val="32"/>
          <w:lang w:val="zh-CN" w:eastAsia="zh-CN" w:bidi="ar-SA"/>
        </w:rPr>
        <w:t>五、响应人信息表</w:t>
      </w:r>
      <w:bookmarkEnd w:id="32"/>
      <w:bookmarkEnd w:id="33"/>
      <w:bookmarkEnd w:id="34"/>
      <w:bookmarkEnd w:id="35"/>
    </w:p>
    <w:p w14:paraId="542754B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59D9A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96B727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74A9F3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7E319B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29019F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2F4DF07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072B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7549DF7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0F11FD4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4D95A65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4527E89D">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D84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61C9EB3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5FF1DB1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1AEE794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0F77785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66CA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53707C9D">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6DE0A43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176AB18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8753F9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6532D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0D55B25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1F39746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244089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85C83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DB77A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199497A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30224F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426C917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1E707E1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777C750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943F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65E5A8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1EAEC34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F5A87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510592A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4DBF640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355CF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3DE13C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18A7AAD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1DFA86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3D322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DC30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0151AF8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532E62C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14CEC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5233BF9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7D387CA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42C38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122C28D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7F7FF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4AB1856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1" w:name="OLE_LINK22"/>
            <w:bookmarkStart w:id="42"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1"/>
            <w:bookmarkEnd w:id="42"/>
            <w:r>
              <w:rPr>
                <w:rFonts w:hint="eastAsia" w:ascii="华文楷体" w:hAnsi="华文楷体" w:eastAsia="华文楷体" w:cs="华文楷体"/>
                <w:b w:val="0"/>
                <w:bCs w:val="0"/>
                <w:kern w:val="2"/>
                <w:sz w:val="21"/>
                <w:szCs w:val="21"/>
                <w:u w:val="none"/>
                <w:lang w:val="en-US" w:eastAsia="zh-CN" w:bidi="ar-SA"/>
              </w:rPr>
              <w:t>、产品认证）、其它资质。</w:t>
            </w:r>
          </w:p>
        </w:tc>
      </w:tr>
      <w:tr w14:paraId="7CF57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E44AB5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0B5E41B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3553D80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AB5756C">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2DDFB1D6">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5F1365D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3" w:name="_Toc534"/>
      <w:r>
        <w:rPr>
          <w:rFonts w:hint="eastAsia" w:ascii="华文楷体" w:hAnsi="华文楷体" w:eastAsia="华文楷体" w:cs="华文楷体"/>
          <w:color w:val="FF0000"/>
          <w:sz w:val="32"/>
          <w:szCs w:val="32"/>
          <w:lang w:val="en-US" w:eastAsia="zh-CN"/>
        </w:rPr>
        <w:t>六、法定代表人(负责人)身份证明书</w:t>
      </w:r>
      <w:bookmarkEnd w:id="36"/>
      <w:bookmarkEnd w:id="37"/>
      <w:bookmarkEnd w:id="38"/>
      <w:bookmarkEnd w:id="39"/>
      <w:bookmarkEnd w:id="40"/>
      <w:bookmarkEnd w:id="43"/>
    </w:p>
    <w:p w14:paraId="2C59509E">
      <w:pPr>
        <w:pageBreakBefore w:val="0"/>
        <w:topLinePunct w:val="0"/>
        <w:bidi w:val="0"/>
        <w:snapToGrid/>
        <w:spacing w:line="240" w:lineRule="auto"/>
        <w:rPr>
          <w:rFonts w:hint="eastAsia" w:ascii="华文楷体" w:hAnsi="华文楷体" w:eastAsia="华文楷体" w:cs="华文楷体"/>
          <w:b/>
          <w:color w:val="auto"/>
          <w:highlight w:val="none"/>
        </w:rPr>
      </w:pPr>
    </w:p>
    <w:p w14:paraId="502D4272">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348B8C34">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302AFE1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1F08CC4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56E88545">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15115F8F">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1FC2860">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0D742B0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0DA527F9">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2022DCD1">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094D4ECE">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765C00E">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13D1DB5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3C2E367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61A89FF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35FAB429">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7F78373B">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6F6E8043">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161A99F0">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57839124">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7E57B5DB">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273FCB6B">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364A3320">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74F59784">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18462B40">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E84449F">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359E362A">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4" w:name="_Toc21393"/>
      <w:bookmarkStart w:id="45" w:name="_Toc10138"/>
      <w:r>
        <w:rPr>
          <w:rFonts w:hint="eastAsia" w:ascii="华文楷体" w:hAnsi="华文楷体" w:eastAsia="华文楷体" w:cs="华文楷体"/>
          <w:b/>
          <w:color w:val="FF0000"/>
          <w:kern w:val="0"/>
          <w:sz w:val="32"/>
          <w:szCs w:val="32"/>
          <w:lang w:val="en-US" w:eastAsia="zh-CN" w:bidi="ar-SA"/>
        </w:rPr>
        <w:t>七、法定代表人（负责人）授权委托书</w:t>
      </w:r>
      <w:bookmarkEnd w:id="44"/>
      <w:bookmarkEnd w:id="45"/>
    </w:p>
    <w:p w14:paraId="53E20AEC">
      <w:pPr>
        <w:keepNext w:val="0"/>
        <w:keepLines w:val="0"/>
        <w:pageBreakBefore w:val="0"/>
        <w:widowControl w:val="0"/>
        <w:wordWrap/>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7515308F">
      <w:pPr>
        <w:pStyle w:val="1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安宁市第一人民医院药物（疫苗）早期临床试验研究中心视频存储设备购置项目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653C2D81">
      <w:pPr>
        <w:keepNext w:val="0"/>
        <w:keepLines w:val="0"/>
        <w:pageBreakBefore w:val="0"/>
        <w:widowControl w:val="0"/>
        <w:kinsoku w:val="0"/>
        <w:wordWrap/>
        <w:overflowPunct w:val="0"/>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6C18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335FA1BC">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4B9CD274">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7E95F37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521B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7D4E77D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23656D7A">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21F3CDE1">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018BDA8A">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1A2A409E">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6FEC97F">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1F09E56C">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4E52E842">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789E107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7DD334F5">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1DD3713E">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1DAD5D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6" w:name="_Toc12369"/>
      <w:r>
        <w:rPr>
          <w:rFonts w:hint="eastAsia" w:ascii="华文楷体" w:hAnsi="华文楷体" w:eastAsia="华文楷体" w:cs="华文楷体"/>
          <w:b/>
          <w:color w:val="FF0000"/>
          <w:kern w:val="0"/>
          <w:sz w:val="32"/>
          <w:szCs w:val="32"/>
          <w:lang w:val="en-US" w:eastAsia="zh-CN" w:bidi="ar-SA"/>
        </w:rPr>
        <w:t>八、质量保证书</w:t>
      </w:r>
      <w:bookmarkEnd w:id="46"/>
    </w:p>
    <w:p w14:paraId="57347B28">
      <w:pPr>
        <w:pStyle w:val="10"/>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6D0ED715">
      <w:pPr>
        <w:pStyle w:val="10"/>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auto"/>
          <w:sz w:val="22"/>
          <w:szCs w:val="22"/>
          <w:highlight w:val="none"/>
          <w:u w:val="single"/>
          <w:lang w:val="en-US" w:eastAsia="zh-CN"/>
        </w:rPr>
        <w:t>安宁市第一人民医院药物（疫苗）早期临床试验研究中心视频存储设备购置项目</w:t>
      </w:r>
      <w:r>
        <w:rPr>
          <w:rFonts w:hint="eastAsia" w:ascii="华文楷体" w:hAnsi="华文楷体" w:eastAsia="华文楷体" w:cs="华文楷体"/>
          <w:sz w:val="24"/>
          <w:szCs w:val="24"/>
          <w:u w:val="single"/>
        </w:rPr>
        <w:t>（项目编号：</w:t>
      </w:r>
      <w:r>
        <w:rPr>
          <w:rFonts w:hint="eastAsia" w:ascii="华文楷体" w:hAnsi="华文楷体" w:eastAsia="华文楷体" w:cs="华文楷体"/>
          <w:sz w:val="24"/>
          <w:szCs w:val="24"/>
          <w:u w:val="single"/>
          <w:lang w:val="en-US" w:eastAsia="zh-CN"/>
        </w:rPr>
        <w:t>ANYGT-YNTP-2024N92</w:t>
      </w:r>
      <w:r>
        <w:rPr>
          <w:rFonts w:hint="eastAsia" w:ascii="华文楷体" w:hAnsi="华文楷体" w:eastAsia="华文楷体" w:cs="华文楷体"/>
          <w:sz w:val="24"/>
          <w:szCs w:val="24"/>
          <w:u w:val="single"/>
        </w:rPr>
        <w:t>）</w:t>
      </w:r>
      <w:r>
        <w:rPr>
          <w:rFonts w:hint="eastAsia" w:ascii="华文楷体" w:hAnsi="华文楷体" w:eastAsia="华文楷体" w:cs="华文楷体"/>
          <w:color w:val="000000"/>
          <w:sz w:val="24"/>
          <w:szCs w:val="24"/>
          <w:highlight w:val="none"/>
        </w:rPr>
        <w:t>提供的质量保证证明。</w:t>
      </w:r>
    </w:p>
    <w:p w14:paraId="6D474707">
      <w:pPr>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65F50F2D">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2D940407">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14:paraId="2404FDEE">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243506A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2B15DB83">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12EB2A00">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44BFAC76">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5E569DEA">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1C447F49">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2BEF20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477E641">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4714D9EC">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7447AD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08A2A61">
      <w:pPr>
        <w:pStyle w:val="5"/>
        <w:keepNext w:val="0"/>
        <w:keepLines/>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A884F44">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E2B0344">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3543"/>
      <w:r>
        <w:rPr>
          <w:rFonts w:hint="eastAsia" w:ascii="华文楷体" w:hAnsi="华文楷体" w:eastAsia="华文楷体" w:cs="华文楷体"/>
          <w:b/>
          <w:color w:val="FF0000"/>
          <w:kern w:val="0"/>
          <w:sz w:val="32"/>
          <w:szCs w:val="32"/>
          <w:lang w:val="en-US" w:eastAsia="zh-CN" w:bidi="ar-SA"/>
        </w:rPr>
        <w:t>九、经销商资质文件</w:t>
      </w:r>
      <w:bookmarkEnd w:id="47"/>
    </w:p>
    <w:p w14:paraId="0A3C8EFC">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3FA0DF29">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0F67A9F4">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044281F9">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34459F93">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2856C79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6796D821">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34F8F95">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0976CFE">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63DFB1B3">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65DA378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4F28C470">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3DE6B64B">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5CCC2EEE">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2BD905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6CD9DD0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6E4EFAA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17932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04CDF0">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9208"/>
      <w:r>
        <w:rPr>
          <w:rFonts w:hint="eastAsia" w:ascii="华文楷体" w:hAnsi="华文楷体" w:eastAsia="华文楷体" w:cs="华文楷体"/>
          <w:b/>
          <w:color w:val="FF0000"/>
          <w:kern w:val="0"/>
          <w:sz w:val="32"/>
          <w:szCs w:val="32"/>
          <w:lang w:val="en-US" w:eastAsia="zh-CN" w:bidi="ar-SA"/>
        </w:rPr>
        <w:t>十、产品技术资料</w:t>
      </w:r>
      <w:bookmarkEnd w:id="48"/>
    </w:p>
    <w:p w14:paraId="63A5855B">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bookmarkEnd w:id="31"/>
    <w:p w14:paraId="7D79C4F6">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790"/>
    </w:p>
    <w:p w14:paraId="58D261C8">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949E05A">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7EE89B8F">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4FABF4AA">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3AA1FD33">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2A09F0BA">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5644F15">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25BB0F4B">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29A94B9D">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4C98CC69">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0853A8B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00373CB8">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A3FCC61">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1670F696">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EDA798D">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17AAE184">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146CEEC6">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21610"/>
      <w:r>
        <w:rPr>
          <w:rFonts w:hint="eastAsia" w:ascii="华文楷体" w:hAnsi="华文楷体" w:eastAsia="华文楷体" w:cs="华文楷体"/>
          <w:b/>
          <w:color w:val="FF0000"/>
          <w:kern w:val="0"/>
          <w:sz w:val="32"/>
          <w:szCs w:val="32"/>
          <w:lang w:val="en-US" w:eastAsia="zh-CN" w:bidi="ar-SA"/>
        </w:rPr>
        <w:t>十一、供货方案</w:t>
      </w:r>
      <w:bookmarkEnd w:id="49"/>
      <w:r>
        <w:rPr>
          <w:rFonts w:hint="eastAsia" w:ascii="华文楷体" w:hAnsi="华文楷体" w:eastAsia="华文楷体" w:cs="华文楷体"/>
          <w:b/>
          <w:color w:val="FF0000"/>
          <w:kern w:val="0"/>
          <w:sz w:val="32"/>
          <w:szCs w:val="32"/>
          <w:lang w:val="en-US" w:eastAsia="zh-CN" w:bidi="ar-SA"/>
        </w:rPr>
        <w:t>说明</w:t>
      </w:r>
      <w:bookmarkEnd w:id="50"/>
    </w:p>
    <w:p w14:paraId="37B1CB15">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21CE7053">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4D45B86">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47E11F9">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6AB1A16">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776EC4C">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1753C5">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A700E01">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FEACA7C">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AF3BF2">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7577490">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581679AB">
      <w:pPr>
        <w:pStyle w:val="3"/>
        <w:keepLines w:val="0"/>
        <w:pageBreakBefore w:val="0"/>
        <w:widowControl w:val="0"/>
        <w:numPr>
          <w:ilvl w:val="1"/>
          <w:numId w:val="0"/>
        </w:numPr>
        <w:kinsoku/>
        <w:wordWrap/>
        <w:overflowPunct/>
        <w:topLinePunct w:val="0"/>
        <w:autoSpaceDE/>
        <w:autoSpaceDN/>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1" w:name="_Toc26889"/>
      <w:bookmarkStart w:id="52" w:name="_Toc11712"/>
      <w:r>
        <w:rPr>
          <w:rFonts w:hint="eastAsia" w:ascii="华文楷体" w:hAnsi="华文楷体" w:eastAsia="华文楷体" w:cs="华文楷体"/>
          <w:b/>
          <w:color w:val="FF0000"/>
          <w:kern w:val="0"/>
          <w:sz w:val="32"/>
          <w:szCs w:val="32"/>
          <w:lang w:val="en-US" w:eastAsia="zh-CN" w:bidi="ar-SA"/>
        </w:rPr>
        <w:t>十二、</w:t>
      </w:r>
      <w:bookmarkEnd w:id="51"/>
      <w:r>
        <w:rPr>
          <w:rFonts w:hint="eastAsia" w:ascii="华文楷体" w:hAnsi="华文楷体" w:eastAsia="华文楷体" w:cs="华文楷体"/>
          <w:b/>
          <w:color w:val="FF0000"/>
          <w:kern w:val="0"/>
          <w:sz w:val="32"/>
          <w:szCs w:val="32"/>
          <w:lang w:val="en-US" w:eastAsia="zh-CN" w:bidi="ar-SA"/>
        </w:rPr>
        <w:t>售后服务方案</w:t>
      </w:r>
      <w:bookmarkEnd w:id="52"/>
    </w:p>
    <w:p w14:paraId="2138530A">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14:paraId="48110957">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73079544">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AE60F0B">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67D8AB9">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8911BA1">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07FB22C1">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14C101C">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2E3DCF94">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BF973D8">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2005D69A">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9354A6F">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A745F3C">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092E36C">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0ECA50B9">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8530912">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219D6B3">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3318A3D">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91B1EEE">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AE1DB6B">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6AC01D0E">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529836E">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2A9F18FF">
      <w:pPr>
        <w:keepLines w:val="0"/>
        <w:pageBreakBefore w:val="0"/>
        <w:widowControl w:val="0"/>
        <w:kinsoku/>
        <w:wordWrap/>
        <w:overflowPunct/>
        <w:topLinePunct w:val="0"/>
        <w:autoSpaceDE/>
        <w:autoSpaceDN/>
        <w:bidi w:val="0"/>
        <w:snapToGrid/>
        <w:spacing w:line="240" w:lineRule="auto"/>
        <w:jc w:val="both"/>
        <w:rPr>
          <w:rFonts w:hint="eastAsia" w:ascii="华文楷体" w:hAnsi="华文楷体" w:eastAsia="华文楷体" w:cs="华文楷体"/>
          <w:b w:val="0"/>
          <w:bCs w:val="0"/>
          <w:sz w:val="24"/>
          <w:szCs w:val="24"/>
          <w:u w:val="none"/>
          <w:lang w:val="en-US" w:eastAsia="zh-CN"/>
        </w:rPr>
      </w:pPr>
    </w:p>
    <w:p w14:paraId="08580732">
      <w:pPr>
        <w:pStyle w:val="3"/>
        <w:pageBreakBefore w:val="0"/>
        <w:numPr>
          <w:ilvl w:val="0"/>
          <w:numId w:val="2"/>
        </w:numPr>
        <w:topLinePunct w:val="0"/>
        <w:bidi w:val="0"/>
        <w:snapToGrid/>
        <w:spacing w:line="240" w:lineRule="auto"/>
        <w:ind w:left="284" w:leftChars="0" w:hanging="284" w:firstLineChars="0"/>
        <w:jc w:val="center"/>
        <w:outlineLvl w:val="0"/>
        <w:rPr>
          <w:rFonts w:hint="eastAsia" w:ascii="华文楷体" w:hAnsi="华文楷体" w:eastAsia="华文楷体" w:cs="华文楷体"/>
          <w:b/>
          <w:color w:val="FF0000"/>
          <w:kern w:val="0"/>
          <w:sz w:val="32"/>
          <w:szCs w:val="32"/>
          <w:lang w:val="en-US" w:eastAsia="zh-CN" w:bidi="ar-SA"/>
        </w:rPr>
      </w:pPr>
      <w:bookmarkStart w:id="53" w:name="_Toc22573"/>
      <w:bookmarkStart w:id="54" w:name="_Toc14865"/>
      <w:r>
        <w:rPr>
          <w:rFonts w:hint="eastAsia" w:ascii="华文楷体" w:hAnsi="华文楷体" w:eastAsia="华文楷体" w:cs="华文楷体"/>
          <w:b/>
          <w:color w:val="FF0000"/>
          <w:kern w:val="0"/>
          <w:sz w:val="32"/>
          <w:szCs w:val="32"/>
          <w:lang w:val="en-US" w:eastAsia="zh-CN" w:bidi="ar-SA"/>
        </w:rPr>
        <w:t>业绩</w:t>
      </w:r>
      <w:bookmarkEnd w:id="53"/>
    </w:p>
    <w:p w14:paraId="63BED1C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2021年8月至今具有类似供货业绩，每提供一个有效业绩加1分，满分5分。（有效业绩需提供中标通知书或合同扫描件或发票，中标通知书或合同扫描件或发票中的单价、金额、采购人等关键信息不得涂盖，有效业绩必须是谈判申请人（本公司）与本项目采购货物相同的供货业绩）</w:t>
      </w:r>
    </w:p>
    <w:p w14:paraId="0115052A">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3382B845">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52EC8D0B">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395C5F4">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6CC7D9E1">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E6164B3">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0647A17E">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89DF22B">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4C0258E">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3E689CDD">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74518C42">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2F7163C9">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5A6F8FD8">
      <w:pPr>
        <w:pStyle w:val="3"/>
        <w:keepNext w:val="0"/>
        <w:keepLines w:val="0"/>
        <w:pageBreakBefore w:val="0"/>
        <w:widowControl w:val="0"/>
        <w:numPr>
          <w:ilvl w:val="1"/>
          <w:numId w:val="0"/>
        </w:numPr>
        <w:kinsoku/>
        <w:wordWrap/>
        <w:overflowPunct/>
        <w:topLinePunct w:val="0"/>
        <w:autoSpaceDE/>
        <w:autoSpaceDN/>
        <w:bidi w:val="0"/>
        <w:snapToGrid/>
        <w:spacing w:line="560" w:lineRule="exact"/>
        <w:jc w:val="both"/>
        <w:outlineLvl w:val="0"/>
        <w:rPr>
          <w:rFonts w:hint="eastAsia" w:ascii="华文楷体" w:hAnsi="华文楷体" w:eastAsia="华文楷体" w:cs="华文楷体"/>
          <w:b/>
          <w:color w:val="FF0000"/>
          <w:kern w:val="0"/>
          <w:sz w:val="32"/>
          <w:szCs w:val="32"/>
          <w:lang w:val="en-US" w:eastAsia="zh-CN" w:bidi="ar-SA"/>
        </w:rPr>
      </w:pPr>
    </w:p>
    <w:p w14:paraId="056E4BCF">
      <w:pPr>
        <w:rPr>
          <w:rFonts w:hint="eastAsia" w:ascii="华文楷体" w:hAnsi="华文楷体" w:eastAsia="华文楷体" w:cs="华文楷体"/>
          <w:b/>
          <w:color w:val="FF0000"/>
          <w:kern w:val="0"/>
          <w:sz w:val="32"/>
          <w:szCs w:val="32"/>
          <w:lang w:val="en-US" w:eastAsia="zh-CN" w:bidi="ar-SA"/>
        </w:rPr>
      </w:pPr>
    </w:p>
    <w:p w14:paraId="37FC5A89">
      <w:pPr>
        <w:rPr>
          <w:rFonts w:hint="eastAsia" w:ascii="华文楷体" w:hAnsi="华文楷体" w:eastAsia="华文楷体" w:cs="华文楷体"/>
          <w:b/>
          <w:color w:val="FF0000"/>
          <w:kern w:val="0"/>
          <w:sz w:val="32"/>
          <w:szCs w:val="32"/>
          <w:lang w:val="en-US" w:eastAsia="zh-CN" w:bidi="ar-SA"/>
        </w:rPr>
      </w:pPr>
    </w:p>
    <w:p w14:paraId="1A258205">
      <w:pPr>
        <w:pStyle w:val="3"/>
        <w:keepNext w:val="0"/>
        <w:keepLines w:val="0"/>
        <w:pageBreakBefore w:val="0"/>
        <w:widowControl w:val="0"/>
        <w:numPr>
          <w:ilvl w:val="1"/>
          <w:numId w:val="0"/>
        </w:numPr>
        <w:kinsoku/>
        <w:wordWrap/>
        <w:overflowPunct/>
        <w:topLinePunct w:val="0"/>
        <w:autoSpaceDE/>
        <w:autoSpaceDN/>
        <w:bidi w:val="0"/>
        <w:snapToGrid/>
        <w:spacing w:line="560" w:lineRule="exact"/>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55" w:name="_Toc468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4"/>
      <w:bookmarkEnd w:id="55"/>
    </w:p>
    <w:p w14:paraId="4ECBD5F7">
      <w:pPr>
        <w:keepNext w:val="0"/>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7613E180">
      <w:pPr>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十五：二次报价承诺书</w:t>
      </w:r>
    </w:p>
    <w:p w14:paraId="57038CF0">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同开标一览表填写完整，最终投标报价栏空白，不需装订在响应文件里，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后带到谈判现场谈判结束后再填写最终投标报价！）</w:t>
      </w:r>
    </w:p>
    <w:p w14:paraId="4E56DFF9">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6" w:name="_Toc26533"/>
      <w:bookmarkStart w:id="57" w:name="_Toc7590"/>
      <w:bookmarkStart w:id="58" w:name="_Toc23910"/>
      <w:bookmarkStart w:id="59" w:name="_Toc19048"/>
      <w:bookmarkStart w:id="60" w:name="_Toc25364"/>
      <w:bookmarkStart w:id="61" w:name="_Toc5152"/>
      <w:bookmarkStart w:id="62" w:name="_Toc8055"/>
      <w:bookmarkStart w:id="63" w:name="_Toc25027"/>
      <w:r>
        <w:rPr>
          <w:rFonts w:hint="eastAsia" w:ascii="华文楷体" w:hAnsi="华文楷体" w:eastAsia="华文楷体" w:cs="华文楷体"/>
          <w:b/>
          <w:bCs/>
          <w:sz w:val="28"/>
          <w:szCs w:val="28"/>
        </w:rPr>
        <w:t>致：</w:t>
      </w:r>
      <w:bookmarkEnd w:id="56"/>
      <w:bookmarkEnd w:id="57"/>
      <w:r>
        <w:rPr>
          <w:rFonts w:hint="eastAsia" w:ascii="华文楷体" w:hAnsi="华文楷体" w:eastAsia="华文楷体" w:cs="华文楷体"/>
          <w:b/>
          <w:bCs/>
          <w:sz w:val="28"/>
          <w:szCs w:val="28"/>
          <w:u w:val="single"/>
          <w:lang w:eastAsia="zh-CN"/>
        </w:rPr>
        <w:t>安宁市</w:t>
      </w:r>
      <w:bookmarkEnd w:id="58"/>
      <w:bookmarkEnd w:id="59"/>
      <w:bookmarkEnd w:id="60"/>
      <w:bookmarkEnd w:id="61"/>
      <w:bookmarkEnd w:id="62"/>
      <w:r>
        <w:rPr>
          <w:rFonts w:hint="eastAsia" w:ascii="华文楷体" w:hAnsi="华文楷体" w:eastAsia="华文楷体" w:cs="华文楷体"/>
          <w:b/>
          <w:bCs/>
          <w:sz w:val="28"/>
          <w:szCs w:val="28"/>
          <w:u w:val="single"/>
          <w:lang w:eastAsia="zh-CN"/>
        </w:rPr>
        <w:t>第一人民医院</w:t>
      </w:r>
      <w:bookmarkEnd w:id="63"/>
    </w:p>
    <w:p w14:paraId="62343136">
      <w:pPr>
        <w:pStyle w:val="8"/>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sz w:val="24"/>
          <w:szCs w:val="24"/>
          <w:u w:val="single"/>
        </w:rPr>
        <w:t>安宁市第一人民医院药物（疫苗）早期临床试验研究中心视频存储设备购置项目</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1187" w:tblpY="1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14:paraId="3FC0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14:paraId="3FBAC57E">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14:paraId="4B0CF73E">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52E6A90">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6BAB7266">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14:paraId="02E3B8F3">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14:paraId="4F3B0C70">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0F66BF62">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1E277321">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CBEE537">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14:paraId="1AB0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6B8194B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075BD45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3013A29">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42FDBEDE">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B42F43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FB2707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EAF93E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39E43B9E">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CD8FE75">
            <w:pPr>
              <w:spacing w:line="360" w:lineRule="auto"/>
              <w:rPr>
                <w:rFonts w:hint="eastAsia" w:ascii="华文楷体" w:hAnsi="华文楷体" w:eastAsia="华文楷体" w:cs="华文楷体"/>
                <w:b w:val="0"/>
                <w:bCs w:val="0"/>
                <w:sz w:val="24"/>
                <w:szCs w:val="24"/>
              </w:rPr>
            </w:pPr>
          </w:p>
        </w:tc>
      </w:tr>
      <w:tr w14:paraId="29A8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72663A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2BD94FF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4C0389D">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5F3AEBB8">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675F4E5E">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BC404A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BF8D17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5AE9DA5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A66FF5C">
            <w:pPr>
              <w:spacing w:line="360" w:lineRule="auto"/>
              <w:rPr>
                <w:rFonts w:hint="eastAsia" w:ascii="华文楷体" w:hAnsi="华文楷体" w:eastAsia="华文楷体" w:cs="华文楷体"/>
                <w:b w:val="0"/>
                <w:bCs w:val="0"/>
                <w:sz w:val="24"/>
                <w:szCs w:val="24"/>
              </w:rPr>
            </w:pPr>
          </w:p>
        </w:tc>
      </w:tr>
      <w:tr w14:paraId="1D8C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3C48622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6A76A90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6A510FEA">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74785F26">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17605AA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ADF45B0">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26C353A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3B166DC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3869E89D">
            <w:pPr>
              <w:spacing w:line="360" w:lineRule="auto"/>
              <w:rPr>
                <w:rFonts w:hint="eastAsia" w:ascii="华文楷体" w:hAnsi="华文楷体" w:eastAsia="华文楷体" w:cs="华文楷体"/>
                <w:b w:val="0"/>
                <w:bCs w:val="0"/>
                <w:sz w:val="24"/>
                <w:szCs w:val="24"/>
              </w:rPr>
            </w:pPr>
          </w:p>
        </w:tc>
      </w:tr>
      <w:tr w14:paraId="476B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196E00A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2EE02E08">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6CDD26E">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08166A58">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238D838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12CCD42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75CFBC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43A39079">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13FEDB7">
            <w:pPr>
              <w:spacing w:line="360" w:lineRule="auto"/>
              <w:rPr>
                <w:rFonts w:hint="eastAsia" w:ascii="华文楷体" w:hAnsi="华文楷体" w:eastAsia="华文楷体" w:cs="华文楷体"/>
                <w:b w:val="0"/>
                <w:bCs w:val="0"/>
                <w:sz w:val="24"/>
                <w:szCs w:val="24"/>
              </w:rPr>
            </w:pPr>
          </w:p>
        </w:tc>
      </w:tr>
      <w:tr w14:paraId="2739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497A7A4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04DC0399">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7AD4D0F7">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543B88F6">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0211865F">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29CACCC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12C95CF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748C7A2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4BB3F04">
            <w:pPr>
              <w:spacing w:line="360" w:lineRule="auto"/>
              <w:rPr>
                <w:rFonts w:hint="eastAsia" w:ascii="华文楷体" w:hAnsi="华文楷体" w:eastAsia="华文楷体" w:cs="华文楷体"/>
                <w:b w:val="0"/>
                <w:bCs w:val="0"/>
                <w:sz w:val="24"/>
                <w:szCs w:val="24"/>
              </w:rPr>
            </w:pPr>
          </w:p>
        </w:tc>
      </w:tr>
      <w:tr w14:paraId="7AF1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75928B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3474BFC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0C1650C4">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3340783C">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0C122B1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6732E9C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0CACC5D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23FCCA2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63EDA9B">
            <w:pPr>
              <w:spacing w:line="360" w:lineRule="auto"/>
              <w:rPr>
                <w:rFonts w:hint="eastAsia" w:ascii="华文楷体" w:hAnsi="华文楷体" w:eastAsia="华文楷体" w:cs="华文楷体"/>
                <w:b w:val="0"/>
                <w:bCs w:val="0"/>
                <w:sz w:val="24"/>
                <w:szCs w:val="24"/>
              </w:rPr>
            </w:pPr>
          </w:p>
        </w:tc>
      </w:tr>
      <w:tr w14:paraId="7A4B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14:paraId="07B149A2">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14:paraId="274A53FB">
            <w:pPr>
              <w:spacing w:line="360" w:lineRule="auto"/>
              <w:rPr>
                <w:rFonts w:hint="eastAsia" w:ascii="华文楷体" w:hAnsi="华文楷体" w:eastAsia="华文楷体" w:cs="华文楷体"/>
                <w:b w:val="0"/>
                <w:bCs w:val="0"/>
                <w:sz w:val="24"/>
                <w:szCs w:val="24"/>
                <w:lang w:eastAsia="zh-CN"/>
              </w:rPr>
            </w:pPr>
          </w:p>
          <w:p w14:paraId="2A42EB70">
            <w:pPr>
              <w:spacing w:line="360" w:lineRule="auto"/>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其他补充说明（若有）：</w:t>
            </w:r>
          </w:p>
          <w:p w14:paraId="785F59DA">
            <w:pPr>
              <w:spacing w:line="360" w:lineRule="auto"/>
              <w:rPr>
                <w:rFonts w:hint="eastAsia" w:ascii="华文楷体" w:hAnsi="华文楷体" w:eastAsia="华文楷体" w:cs="华文楷体"/>
                <w:b w:val="0"/>
                <w:bCs w:val="0"/>
                <w:sz w:val="24"/>
                <w:szCs w:val="24"/>
                <w:lang w:eastAsia="zh-CN"/>
              </w:rPr>
            </w:pPr>
          </w:p>
          <w:p w14:paraId="7ADE5046">
            <w:pPr>
              <w:spacing w:line="360" w:lineRule="auto"/>
              <w:rPr>
                <w:rFonts w:hint="eastAsia" w:ascii="华文楷体" w:hAnsi="华文楷体" w:eastAsia="华文楷体" w:cs="华文楷体"/>
                <w:b w:val="0"/>
                <w:bCs w:val="0"/>
                <w:sz w:val="24"/>
                <w:szCs w:val="24"/>
                <w:lang w:eastAsia="zh-CN"/>
              </w:rPr>
            </w:pPr>
          </w:p>
          <w:p w14:paraId="0D0FE33D">
            <w:pPr>
              <w:spacing w:line="360" w:lineRule="auto"/>
              <w:rPr>
                <w:rFonts w:hint="eastAsia" w:ascii="华文楷体" w:hAnsi="华文楷体" w:eastAsia="华文楷体" w:cs="华文楷体"/>
                <w:b w:val="0"/>
                <w:bCs w:val="0"/>
                <w:sz w:val="24"/>
                <w:szCs w:val="24"/>
                <w:lang w:eastAsia="zh-CN"/>
              </w:rPr>
            </w:pPr>
          </w:p>
          <w:p w14:paraId="53068069">
            <w:pPr>
              <w:spacing w:line="360" w:lineRule="auto"/>
              <w:rPr>
                <w:rFonts w:hint="eastAsia" w:ascii="华文楷体" w:hAnsi="华文楷体" w:eastAsia="华文楷体" w:cs="华文楷体"/>
                <w:b w:val="0"/>
                <w:bCs w:val="0"/>
                <w:sz w:val="24"/>
                <w:szCs w:val="24"/>
                <w:lang w:eastAsia="zh-CN"/>
              </w:rPr>
            </w:pPr>
          </w:p>
          <w:p w14:paraId="7826FAB6">
            <w:pPr>
              <w:spacing w:line="360" w:lineRule="auto"/>
              <w:rPr>
                <w:rFonts w:hint="eastAsia" w:ascii="华文楷体" w:hAnsi="华文楷体" w:eastAsia="华文楷体" w:cs="华文楷体"/>
                <w:b w:val="0"/>
                <w:bCs w:val="0"/>
                <w:sz w:val="24"/>
                <w:szCs w:val="24"/>
                <w:lang w:eastAsia="zh-CN"/>
              </w:rPr>
            </w:pPr>
          </w:p>
          <w:p w14:paraId="13C453E5">
            <w:pPr>
              <w:spacing w:line="360" w:lineRule="auto"/>
              <w:rPr>
                <w:rFonts w:hint="eastAsia" w:ascii="华文楷体" w:hAnsi="华文楷体" w:eastAsia="华文楷体" w:cs="华文楷体"/>
                <w:b w:val="0"/>
                <w:bCs w:val="0"/>
                <w:sz w:val="24"/>
                <w:szCs w:val="24"/>
                <w:lang w:eastAsia="zh-CN"/>
              </w:rPr>
            </w:pPr>
          </w:p>
        </w:tc>
      </w:tr>
    </w:tbl>
    <w:p w14:paraId="7F4547B6">
      <w:pPr>
        <w:spacing w:line="360" w:lineRule="auto"/>
        <w:jc w:val="both"/>
        <w:rPr>
          <w:rFonts w:hint="eastAsia" w:ascii="华文楷体" w:hAnsi="华文楷体" w:eastAsia="华文楷体" w:cs="华文楷体"/>
          <w:sz w:val="24"/>
          <w:szCs w:val="24"/>
          <w:lang w:val="en-US" w:eastAsia="zh-CN"/>
        </w:rPr>
      </w:pPr>
    </w:p>
    <w:p w14:paraId="42BD123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713C7028">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30406C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221F09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745A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08123">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308123">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3F1340CC"/>
    <w:multiLevelType w:val="singleLevel"/>
    <w:tmpl w:val="3F1340CC"/>
    <w:lvl w:ilvl="0" w:tentative="0">
      <w:start w:val="1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922D31"/>
    <w:rsid w:val="01475D04"/>
    <w:rsid w:val="01F52620"/>
    <w:rsid w:val="02834FF2"/>
    <w:rsid w:val="029321C1"/>
    <w:rsid w:val="02962EDE"/>
    <w:rsid w:val="03503D6C"/>
    <w:rsid w:val="037800D1"/>
    <w:rsid w:val="04322EB9"/>
    <w:rsid w:val="04347B65"/>
    <w:rsid w:val="043B7FCA"/>
    <w:rsid w:val="04E35A1E"/>
    <w:rsid w:val="061D614D"/>
    <w:rsid w:val="06B31420"/>
    <w:rsid w:val="07595313"/>
    <w:rsid w:val="07FD6DF7"/>
    <w:rsid w:val="08955C95"/>
    <w:rsid w:val="08AF1781"/>
    <w:rsid w:val="09670477"/>
    <w:rsid w:val="0AD61B81"/>
    <w:rsid w:val="0AD83203"/>
    <w:rsid w:val="0AF15004"/>
    <w:rsid w:val="0BC60835"/>
    <w:rsid w:val="0BF75073"/>
    <w:rsid w:val="0D1A7E23"/>
    <w:rsid w:val="0E543FA7"/>
    <w:rsid w:val="0E6F197A"/>
    <w:rsid w:val="0F1E4AAF"/>
    <w:rsid w:val="1004704F"/>
    <w:rsid w:val="10762BDF"/>
    <w:rsid w:val="122009AF"/>
    <w:rsid w:val="12636977"/>
    <w:rsid w:val="12704669"/>
    <w:rsid w:val="1290609D"/>
    <w:rsid w:val="12B44329"/>
    <w:rsid w:val="12F13861"/>
    <w:rsid w:val="143A4F2F"/>
    <w:rsid w:val="144F2FB5"/>
    <w:rsid w:val="1513659E"/>
    <w:rsid w:val="155E1FBF"/>
    <w:rsid w:val="16FF4D96"/>
    <w:rsid w:val="17090292"/>
    <w:rsid w:val="17391B01"/>
    <w:rsid w:val="188B28E3"/>
    <w:rsid w:val="1A5225DD"/>
    <w:rsid w:val="1A5861A9"/>
    <w:rsid w:val="1AE30350"/>
    <w:rsid w:val="1B642891"/>
    <w:rsid w:val="1B932335"/>
    <w:rsid w:val="1BDD3C44"/>
    <w:rsid w:val="1C292AE4"/>
    <w:rsid w:val="1C5D582C"/>
    <w:rsid w:val="1D506B65"/>
    <w:rsid w:val="1DE27252"/>
    <w:rsid w:val="21750BB9"/>
    <w:rsid w:val="21B75E11"/>
    <w:rsid w:val="21D536EF"/>
    <w:rsid w:val="22210E0A"/>
    <w:rsid w:val="23480344"/>
    <w:rsid w:val="244E37D6"/>
    <w:rsid w:val="248A15BB"/>
    <w:rsid w:val="24E75EC4"/>
    <w:rsid w:val="24F20F0E"/>
    <w:rsid w:val="24F90B21"/>
    <w:rsid w:val="25041AEB"/>
    <w:rsid w:val="25257535"/>
    <w:rsid w:val="25794F64"/>
    <w:rsid w:val="25AF56A8"/>
    <w:rsid w:val="2602710D"/>
    <w:rsid w:val="269A360B"/>
    <w:rsid w:val="26C708A4"/>
    <w:rsid w:val="26E2013A"/>
    <w:rsid w:val="278C672D"/>
    <w:rsid w:val="280A2CD0"/>
    <w:rsid w:val="281B1F07"/>
    <w:rsid w:val="281D224A"/>
    <w:rsid w:val="28282E8D"/>
    <w:rsid w:val="28F65471"/>
    <w:rsid w:val="29374396"/>
    <w:rsid w:val="2AA23D90"/>
    <w:rsid w:val="2AEB6BB7"/>
    <w:rsid w:val="2B63629F"/>
    <w:rsid w:val="2BC65440"/>
    <w:rsid w:val="2CB471D5"/>
    <w:rsid w:val="2DA21723"/>
    <w:rsid w:val="2E3F51C4"/>
    <w:rsid w:val="2EFC7E35"/>
    <w:rsid w:val="2F6E0835"/>
    <w:rsid w:val="313A6169"/>
    <w:rsid w:val="321E478D"/>
    <w:rsid w:val="32425718"/>
    <w:rsid w:val="329810D4"/>
    <w:rsid w:val="33C90985"/>
    <w:rsid w:val="345873FE"/>
    <w:rsid w:val="35601B5C"/>
    <w:rsid w:val="35C247F2"/>
    <w:rsid w:val="35EA3309"/>
    <w:rsid w:val="36A4329F"/>
    <w:rsid w:val="37565737"/>
    <w:rsid w:val="38410DFC"/>
    <w:rsid w:val="38766AAA"/>
    <w:rsid w:val="38F00C52"/>
    <w:rsid w:val="39113C01"/>
    <w:rsid w:val="394E5ABB"/>
    <w:rsid w:val="3A3A3D05"/>
    <w:rsid w:val="3B0B77AD"/>
    <w:rsid w:val="3B30289A"/>
    <w:rsid w:val="3B7D557D"/>
    <w:rsid w:val="3BCB176B"/>
    <w:rsid w:val="3C2F0E1D"/>
    <w:rsid w:val="3D114B03"/>
    <w:rsid w:val="3DF5379A"/>
    <w:rsid w:val="3E0C3B84"/>
    <w:rsid w:val="3E896745"/>
    <w:rsid w:val="3ECC77BE"/>
    <w:rsid w:val="3F4F5483"/>
    <w:rsid w:val="40296E63"/>
    <w:rsid w:val="402A0309"/>
    <w:rsid w:val="409F5F96"/>
    <w:rsid w:val="41106504"/>
    <w:rsid w:val="41953229"/>
    <w:rsid w:val="422034E7"/>
    <w:rsid w:val="426F4017"/>
    <w:rsid w:val="42EA4B11"/>
    <w:rsid w:val="438D13C5"/>
    <w:rsid w:val="44241CD7"/>
    <w:rsid w:val="44676AFA"/>
    <w:rsid w:val="446F6C9C"/>
    <w:rsid w:val="44B66409"/>
    <w:rsid w:val="45680BAE"/>
    <w:rsid w:val="457277D5"/>
    <w:rsid w:val="4682613E"/>
    <w:rsid w:val="47F47107"/>
    <w:rsid w:val="48EC5ABB"/>
    <w:rsid w:val="49203136"/>
    <w:rsid w:val="49FB2F07"/>
    <w:rsid w:val="4A5A3051"/>
    <w:rsid w:val="4B9A5CD8"/>
    <w:rsid w:val="4C3D15ED"/>
    <w:rsid w:val="4C7B213A"/>
    <w:rsid w:val="4CC41C4C"/>
    <w:rsid w:val="4CD55778"/>
    <w:rsid w:val="4DE45FCD"/>
    <w:rsid w:val="4DF84F0A"/>
    <w:rsid w:val="4DFA0CB0"/>
    <w:rsid w:val="4DFE254E"/>
    <w:rsid w:val="4E2E66ED"/>
    <w:rsid w:val="4EF14EB0"/>
    <w:rsid w:val="4EF63225"/>
    <w:rsid w:val="4FFF25C4"/>
    <w:rsid w:val="506D3DCA"/>
    <w:rsid w:val="50962F12"/>
    <w:rsid w:val="50B31D37"/>
    <w:rsid w:val="50BF5967"/>
    <w:rsid w:val="51807280"/>
    <w:rsid w:val="523B68B8"/>
    <w:rsid w:val="5244074B"/>
    <w:rsid w:val="524C082A"/>
    <w:rsid w:val="52B814BD"/>
    <w:rsid w:val="534053B7"/>
    <w:rsid w:val="53962548"/>
    <w:rsid w:val="53AD61F7"/>
    <w:rsid w:val="554636FD"/>
    <w:rsid w:val="5597442B"/>
    <w:rsid w:val="55F4336C"/>
    <w:rsid w:val="55FD6E7E"/>
    <w:rsid w:val="560E24E2"/>
    <w:rsid w:val="564839BD"/>
    <w:rsid w:val="58FE3FD3"/>
    <w:rsid w:val="593C217C"/>
    <w:rsid w:val="59920EC6"/>
    <w:rsid w:val="599F73C0"/>
    <w:rsid w:val="59A94439"/>
    <w:rsid w:val="5A643739"/>
    <w:rsid w:val="5A7600BD"/>
    <w:rsid w:val="5A8738CB"/>
    <w:rsid w:val="5AEE04A2"/>
    <w:rsid w:val="5AF2343A"/>
    <w:rsid w:val="5BCC36DC"/>
    <w:rsid w:val="5D47454B"/>
    <w:rsid w:val="5D67119D"/>
    <w:rsid w:val="5D8E4C63"/>
    <w:rsid w:val="5E3B14F3"/>
    <w:rsid w:val="5E4D2736"/>
    <w:rsid w:val="5EFC4888"/>
    <w:rsid w:val="5F3A78F3"/>
    <w:rsid w:val="5F4E3341"/>
    <w:rsid w:val="60250735"/>
    <w:rsid w:val="607C7F1A"/>
    <w:rsid w:val="60F905B4"/>
    <w:rsid w:val="612754C0"/>
    <w:rsid w:val="614E7532"/>
    <w:rsid w:val="61503641"/>
    <w:rsid w:val="621D0D3E"/>
    <w:rsid w:val="6231187C"/>
    <w:rsid w:val="62D97D14"/>
    <w:rsid w:val="62DC4D1B"/>
    <w:rsid w:val="62E01DCA"/>
    <w:rsid w:val="63C35930"/>
    <w:rsid w:val="63E13A47"/>
    <w:rsid w:val="647E2B41"/>
    <w:rsid w:val="64D462AF"/>
    <w:rsid w:val="65216151"/>
    <w:rsid w:val="652A599B"/>
    <w:rsid w:val="653D4FF7"/>
    <w:rsid w:val="65844F8D"/>
    <w:rsid w:val="6589514F"/>
    <w:rsid w:val="67155C33"/>
    <w:rsid w:val="67E763C9"/>
    <w:rsid w:val="6853570F"/>
    <w:rsid w:val="68F34846"/>
    <w:rsid w:val="691F21D5"/>
    <w:rsid w:val="69796D14"/>
    <w:rsid w:val="69AB1384"/>
    <w:rsid w:val="69AE723D"/>
    <w:rsid w:val="6A086EC1"/>
    <w:rsid w:val="6A0B073A"/>
    <w:rsid w:val="6A333703"/>
    <w:rsid w:val="6AA05986"/>
    <w:rsid w:val="6ABE50E7"/>
    <w:rsid w:val="6B15282D"/>
    <w:rsid w:val="6B480E55"/>
    <w:rsid w:val="6B6A6213"/>
    <w:rsid w:val="6B783ACA"/>
    <w:rsid w:val="6BE321F3"/>
    <w:rsid w:val="6D0A6409"/>
    <w:rsid w:val="6D413DAD"/>
    <w:rsid w:val="6D867D65"/>
    <w:rsid w:val="6E5770AB"/>
    <w:rsid w:val="6ED924EF"/>
    <w:rsid w:val="6F6F593A"/>
    <w:rsid w:val="70096E04"/>
    <w:rsid w:val="7064403B"/>
    <w:rsid w:val="707E5225"/>
    <w:rsid w:val="70D0347E"/>
    <w:rsid w:val="71615B93"/>
    <w:rsid w:val="7178316E"/>
    <w:rsid w:val="727E1BD2"/>
    <w:rsid w:val="739A6307"/>
    <w:rsid w:val="73F731C7"/>
    <w:rsid w:val="73FF59A6"/>
    <w:rsid w:val="74203FD3"/>
    <w:rsid w:val="745B1903"/>
    <w:rsid w:val="761A0506"/>
    <w:rsid w:val="767C7533"/>
    <w:rsid w:val="76FD33E8"/>
    <w:rsid w:val="77F2017E"/>
    <w:rsid w:val="786814A1"/>
    <w:rsid w:val="7899684C"/>
    <w:rsid w:val="7A1C7734"/>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3052</Words>
  <Characters>3135</Characters>
  <Lines>0</Lines>
  <Paragraphs>0</Paragraphs>
  <TotalTime>0</TotalTime>
  <ScaleCrop>false</ScaleCrop>
  <LinksUpToDate>false</LinksUpToDate>
  <CharactersWithSpaces>4507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2024-08-01T01:44:20Z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