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4959"/>
      <w:bookmarkStart w:id="1" w:name="_Toc28373"/>
      <w:bookmarkStart w:id="2" w:name="_Toc27375"/>
      <w:bookmarkStart w:id="3" w:name="_Toc1953"/>
      <w:bookmarkStart w:id="4" w:name="_Toc14144"/>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安宁市第一人民医院医用转运车、手术对接车等医疗设备采购项目</w:t>
      </w:r>
      <w:bookmarkEnd w:id="0"/>
      <w:bookmarkEnd w:id="1"/>
      <w:bookmarkEnd w:id="2"/>
      <w:bookmarkEnd w:id="3"/>
      <w:bookmarkEnd w:id="4"/>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20741"/>
      <w:bookmarkStart w:id="6" w:name="_Toc22156"/>
      <w:bookmarkStart w:id="7" w:name="_Toc22227"/>
      <w:bookmarkStart w:id="8" w:name="_Toc5508"/>
      <w:bookmarkStart w:id="9" w:name="_Toc11021"/>
      <w:bookmarkStart w:id="10" w:name="_Toc17988"/>
      <w:bookmarkStart w:id="11" w:name="_Toc9230"/>
      <w:bookmarkStart w:id="12" w:name="_Toc24350"/>
      <w:bookmarkStart w:id="13" w:name="_Toc8470"/>
      <w:bookmarkStart w:id="14" w:name="_Toc799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bookmarkEnd w:id="12"/>
      <w:bookmarkEnd w:id="13"/>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37</w:t>
      </w:r>
      <w:bookmarkEnd w:id="14"/>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32"/>
          <w:szCs w:val="32"/>
          <w14:textFill>
            <w14:solidFill>
              <w14:schemeClr w14:val="tx1"/>
            </w14:solidFill>
          </w14:textFill>
        </w:rPr>
      </w:pPr>
      <w:bookmarkStart w:id="15" w:name="_Toc7654"/>
      <w:bookmarkStart w:id="16" w:name="_Toc17121"/>
      <w:bookmarkStart w:id="17" w:name="_Toc11955"/>
      <w:bookmarkStart w:id="18" w:name="_Toc3978"/>
      <w:bookmarkStart w:id="19" w:name="_Toc1134"/>
      <w:bookmarkStart w:id="20" w:name="_Toc6444"/>
      <w:bookmarkStart w:id="21" w:name="_Toc30971"/>
      <w:bookmarkStart w:id="22" w:name="_Toc23534"/>
      <w:bookmarkStart w:id="23" w:name="_Toc1008"/>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5"/>
      <w:bookmarkEnd w:id="16"/>
      <w:bookmarkEnd w:id="17"/>
      <w:bookmarkEnd w:id="18"/>
      <w:bookmarkEnd w:id="19"/>
      <w:bookmarkEnd w:id="20"/>
      <w:bookmarkEnd w:id="21"/>
      <w:bookmarkEnd w:id="22"/>
      <w:bookmarkEnd w:id="23"/>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4" w:name="_Toc184"/>
      <w:bookmarkEnd w:id="24"/>
      <w:bookmarkStart w:id="25" w:name="_Toc14917"/>
      <w:bookmarkEnd w:id="25"/>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_Toc14144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安宁市第一人民医院医用转运车、手术对接车等医疗设备采购项目</w:t>
          </w:r>
          <w:r>
            <w:tab/>
          </w:r>
          <w:r>
            <w:fldChar w:fldCharType="begin"/>
          </w:r>
          <w:r>
            <w:instrText xml:space="preserve"> PAGEREF _Toc14144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_Toc7996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2024N37</w:t>
          </w:r>
          <w:r>
            <w:tab/>
          </w:r>
          <w:r>
            <w:fldChar w:fldCharType="begin"/>
          </w:r>
          <w:r>
            <w:instrText xml:space="preserve"> PAGEREF _Toc7996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_Toc1008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_Toc25548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_Toc25548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_Toc11905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_Toc11905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_Toc4852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_Toc4852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_Toc19861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_Toc19861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_Toc1202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_Toc3470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_Toc3470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_Toc32465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_Toc32465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九、经销商资质文件</w:t>
          </w:r>
          <w:r>
            <w:tab/>
          </w:r>
          <w:r>
            <w:fldChar w:fldCharType="begin"/>
          </w:r>
          <w:r>
            <w:instrText xml:space="preserve"> PAGEREF _Toc1075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_Toc12926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十、生产厂家及产品资质</w:t>
          </w:r>
          <w:r>
            <w:tab/>
          </w:r>
          <w:r>
            <w:fldChar w:fldCharType="begin"/>
          </w:r>
          <w:r>
            <w:instrText xml:space="preserve"> PAGEREF _Toc12926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_Toc20084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_Toc20084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_Toc8060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提供近3年（2021年4月至今）省内外主要用户名单及至少5个类似业绩证明材料（发票或合同），有三甲医院业绩的首选提供不同的三甲医院业绩）</w:t>
          </w:r>
          <w:r>
            <w:tab/>
          </w:r>
          <w:r>
            <w:fldChar w:fldCharType="begin"/>
          </w:r>
          <w:r>
            <w:instrText xml:space="preserve"> PAGEREF _Toc8060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_Toc12634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_Toc12634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_Toc20945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_Toc20945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_Toc32612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_Toc32612 \h </w:instrText>
          </w:r>
          <w:r>
            <w:fldChar w:fldCharType="separate"/>
          </w:r>
          <w:r>
            <w:t>17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_Toc22067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致：</w:t>
          </w:r>
          <w:r>
            <w:rPr>
              <w:rFonts w:hint="eastAsia" w:ascii="华文楷体" w:hAnsi="华文楷体" w:eastAsia="华文楷体" w:cs="华文楷体"/>
              <w:bCs/>
              <w:szCs w:val="28"/>
              <w:lang w:eastAsia="zh-CN"/>
            </w:rPr>
            <w:t>安宁市第一人民医院</w:t>
          </w:r>
          <w:r>
            <w:tab/>
          </w:r>
          <w:r>
            <w:fldChar w:fldCharType="begin"/>
          </w:r>
          <w:r>
            <w:instrText xml:space="preserve"> PAGEREF _Toc22067 \h </w:instrText>
          </w:r>
          <w:r>
            <w:fldChar w:fldCharType="separate"/>
          </w:r>
          <w:r>
            <w:t>18</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5548"/>
      <w:r>
        <w:rPr>
          <w:rFonts w:hint="eastAsia" w:ascii="华文楷体" w:hAnsi="华文楷体" w:eastAsia="华文楷体" w:cs="华文楷体"/>
          <w:color w:val="FF0000"/>
          <w:sz w:val="32"/>
          <w:szCs w:val="32"/>
          <w:lang w:val="en-US" w:eastAsia="zh-CN"/>
        </w:rPr>
        <w:t>一、开标一览表</w:t>
      </w:r>
      <w:bookmarkEnd w:id="26"/>
    </w:p>
    <w:p>
      <w:pPr>
        <w:pageBreakBefore w:val="0"/>
        <w:topLinePunct w:val="0"/>
        <w:bidi w:val="0"/>
        <w:snapToGrid/>
        <w:spacing w:line="240" w:lineRule="auto"/>
        <w:rPr>
          <w:rFonts w:hint="eastAsia" w:ascii="华文楷体" w:hAnsi="华文楷体" w:eastAsia="华文楷体" w:cs="华文楷体"/>
          <w:sz w:val="28"/>
          <w:szCs w:val="28"/>
          <w:u w:val="single"/>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安宁市第一人民医院医用转运车、手术对接车等医疗设备采购项目</w:t>
      </w:r>
    </w:p>
    <w:tbl>
      <w:tblPr>
        <w:tblStyle w:val="17"/>
        <w:tblpPr w:leftFromText="180" w:rightFromText="180" w:vertAnchor="text" w:horzAnchor="page" w:tblpX="878" w:tblpY="195"/>
        <w:tblOverlap w:val="never"/>
        <w:tblW w:w="15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2331"/>
        <w:gridCol w:w="1731"/>
        <w:gridCol w:w="2175"/>
        <w:gridCol w:w="1260"/>
        <w:gridCol w:w="1695"/>
        <w:gridCol w:w="675"/>
        <w:gridCol w:w="780"/>
        <w:gridCol w:w="915"/>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23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数量</w:t>
            </w:r>
          </w:p>
        </w:tc>
        <w:tc>
          <w:tcPr>
            <w:tcW w:w="7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val="en-US" w:eastAsia="zh-CN"/>
              </w:rPr>
              <w:t>金额</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1</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医用转运车</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p>
            <w:pPr>
              <w:spacing w:line="280" w:lineRule="exact"/>
              <w:jc w:val="left"/>
              <w:rPr>
                <w:rFonts w:hint="eastAsia" w:ascii="华文楷体" w:hAnsi="华文楷体" w:eastAsia="华文楷体" w:cs="华文楷体"/>
                <w:b w:val="0"/>
                <w:bCs w:val="0"/>
                <w:szCs w:val="21"/>
                <w:lang w:val="en-US" w:eastAsia="zh-CN"/>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8</w:t>
            </w:r>
          </w:p>
        </w:tc>
        <w:tc>
          <w:tcPr>
            <w:tcW w:w="7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2</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手术对接车</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69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6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4</w:t>
            </w:r>
          </w:p>
        </w:tc>
        <w:tc>
          <w:tcPr>
            <w:tcW w:w="7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default"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3</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抢救车</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69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6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default"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1</w:t>
            </w:r>
          </w:p>
        </w:tc>
        <w:tc>
          <w:tcPr>
            <w:tcW w:w="7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315" w:type="dxa"/>
            <w:gridSpan w:val="9"/>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金额合计</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18551"/>
      <w:bookmarkStart w:id="28" w:name="_Toc11905"/>
      <w:r>
        <w:rPr>
          <w:rFonts w:hint="eastAsia" w:ascii="华文楷体" w:hAnsi="华文楷体" w:eastAsia="华文楷体" w:cs="华文楷体"/>
          <w:color w:val="FF0000"/>
          <w:sz w:val="32"/>
          <w:szCs w:val="32"/>
          <w:lang w:val="en-US" w:eastAsia="zh-CN"/>
        </w:rPr>
        <w:t>二、响应函</w:t>
      </w:r>
      <w:bookmarkEnd w:id="27"/>
      <w:bookmarkEnd w:id="28"/>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pageBreakBefore w:val="0"/>
        <w:topLinePunct w:val="0"/>
        <w:bidi w:val="0"/>
        <w:snapToGrid/>
        <w:spacing w:line="240" w:lineRule="auto"/>
        <w:ind w:firstLine="660" w:firstLineChars="300"/>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安宁市第一人民医院医用转运车、手术对接车等医疗设备采购项目（采购编号： ANYGT-YNTP-2024N37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9" w:name="_Toc4852"/>
      <w:bookmarkStart w:id="30" w:name="_Toc8519"/>
      <w:bookmarkStart w:id="31" w:name="_Toc25991"/>
      <w:r>
        <w:rPr>
          <w:rFonts w:hint="eastAsia" w:ascii="华文楷体" w:hAnsi="华文楷体" w:eastAsia="华文楷体" w:cs="华文楷体"/>
          <w:color w:val="FF0000"/>
          <w:sz w:val="32"/>
          <w:szCs w:val="32"/>
          <w:lang w:val="en-US" w:eastAsia="zh-CN"/>
        </w:rPr>
        <w:t>三、响应产品技术参数说明</w:t>
      </w:r>
      <w:bookmarkEnd w:id="29"/>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四、项目技术要求偏离表</w:t>
      </w:r>
      <w:bookmarkEnd w:id="30"/>
    </w:p>
    <w:p>
      <w:pPr>
        <w:pageBreakBefore w:val="0"/>
        <w:topLinePunct w:val="0"/>
        <w:bidi w:val="0"/>
        <w:snapToGrid/>
        <w:spacing w:line="240" w:lineRule="auto"/>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kern w:val="2"/>
          <w:sz w:val="24"/>
          <w:szCs w:val="24"/>
          <w:u w:val="single"/>
          <w:lang w:val="en-US" w:eastAsia="zh-CN" w:bidi="ar-SA"/>
        </w:rPr>
        <w:t>安宁市第一人民医院医用转运车、手术对接车等医疗设备采购项目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ANYGT-YNTP-2024N37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采购文件技术规范、要求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响应品牌、型号、技术参数及配置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注：1、各响应人必须对采购公告附件1</w:t>
      </w:r>
      <w:bookmarkStart w:id="65" w:name="_GoBack"/>
      <w:bookmarkEnd w:id="65"/>
      <w:r>
        <w:rPr>
          <w:rFonts w:hint="eastAsia" w:ascii="华文楷体" w:hAnsi="华文楷体" w:eastAsia="华文楷体" w:cs="华文楷体"/>
          <w:b w:val="0"/>
          <w:bCs w:val="0"/>
          <w:kern w:val="2"/>
          <w:sz w:val="24"/>
          <w:szCs w:val="24"/>
          <w:u w:val="none"/>
          <w:lang w:val="en-US" w:eastAsia="zh-CN" w:bidi="ar-SA"/>
        </w:rPr>
        <w:t>“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2" w:name="_Toc493600038"/>
      <w:bookmarkStart w:id="33" w:name="_Toc13398"/>
      <w:bookmarkStart w:id="34" w:name="_Toc87445179"/>
      <w:bookmarkStart w:id="35" w:name="_Toc19861"/>
      <w:bookmarkStart w:id="36" w:name="_Toc389130506"/>
      <w:bookmarkStart w:id="37" w:name="_Toc20950"/>
      <w:bookmarkStart w:id="38" w:name="_Toc10217844"/>
      <w:bookmarkStart w:id="39" w:name="_Toc351391183"/>
      <w:bookmarkStart w:id="40" w:name="_Toc205269530"/>
      <w:r>
        <w:rPr>
          <w:rFonts w:hint="eastAsia" w:ascii="华文楷体" w:hAnsi="华文楷体" w:eastAsia="华文楷体" w:cs="华文楷体"/>
          <w:b/>
          <w:color w:val="FF0000"/>
          <w:kern w:val="0"/>
          <w:sz w:val="32"/>
          <w:szCs w:val="32"/>
          <w:lang w:val="zh-CN" w:eastAsia="zh-CN" w:bidi="ar-SA"/>
        </w:rPr>
        <w:t>五、响应人信息表</w:t>
      </w:r>
      <w:bookmarkEnd w:id="32"/>
      <w:bookmarkEnd w:id="33"/>
      <w:bookmarkEnd w:id="34"/>
      <w:bookmarkEnd w:id="35"/>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1" w:name="OLE_LINK22"/>
            <w:bookmarkStart w:id="42"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1"/>
            <w:bookmarkEnd w:id="42"/>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3" w:name="_Toc1202"/>
      <w:r>
        <w:rPr>
          <w:rFonts w:hint="eastAsia" w:ascii="华文楷体" w:hAnsi="华文楷体" w:eastAsia="华文楷体" w:cs="华文楷体"/>
          <w:color w:val="FF0000"/>
          <w:sz w:val="32"/>
          <w:szCs w:val="32"/>
          <w:lang w:val="en-US" w:eastAsia="zh-CN"/>
        </w:rPr>
        <w:t>六、法定代表人(负责人)身份证明书</w:t>
      </w:r>
      <w:bookmarkEnd w:id="36"/>
      <w:bookmarkEnd w:id="37"/>
      <w:bookmarkEnd w:id="38"/>
      <w:bookmarkEnd w:id="39"/>
      <w:bookmarkEnd w:id="40"/>
      <w:bookmarkEnd w:id="43"/>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3"/>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4" w:name="_Toc21393"/>
      <w:bookmarkStart w:id="45" w:name="_Toc3470"/>
      <w:r>
        <w:rPr>
          <w:rFonts w:hint="eastAsia" w:ascii="华文楷体" w:hAnsi="华文楷体" w:eastAsia="华文楷体" w:cs="华文楷体"/>
          <w:b/>
          <w:color w:val="FF0000"/>
          <w:kern w:val="0"/>
          <w:sz w:val="32"/>
          <w:szCs w:val="32"/>
          <w:lang w:val="en-US" w:eastAsia="zh-CN" w:bidi="ar-SA"/>
        </w:rPr>
        <w:t>七、法定代表人（负责人）授权委托书</w:t>
      </w:r>
      <w:bookmarkEnd w:id="44"/>
      <w:bookmarkEnd w:id="45"/>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kern w:val="2"/>
          <w:sz w:val="24"/>
          <w:szCs w:val="24"/>
          <w:u w:val="none"/>
          <w:lang w:val="en-US" w:eastAsia="zh-CN" w:bidi="ar-SA"/>
        </w:rPr>
        <w:t>安宁市第一人民医院病理科包埋机及漂烘仪采购项目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6" w:name="_Toc32465"/>
      <w:r>
        <w:rPr>
          <w:rFonts w:hint="eastAsia" w:ascii="华文楷体" w:hAnsi="华文楷体" w:eastAsia="华文楷体" w:cs="华文楷体"/>
          <w:b/>
          <w:color w:val="FF0000"/>
          <w:kern w:val="0"/>
          <w:sz w:val="32"/>
          <w:szCs w:val="32"/>
          <w:lang w:val="en-US" w:eastAsia="zh-CN" w:bidi="ar-SA"/>
        </w:rPr>
        <w:t>八、质量保证书</w:t>
      </w:r>
      <w:bookmarkEnd w:id="46"/>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pStyle w:val="10"/>
        <w:keepNext w:val="0"/>
        <w:keepLines w:val="0"/>
        <w:pageBreakBefore w:val="0"/>
        <w:widowControl w:val="0"/>
        <w:kinsoku/>
        <w:wordWrap w:val="0"/>
        <w:overflowPunct/>
        <w:topLinePunct w:val="0"/>
        <w:autoSpaceDE/>
        <w:autoSpaceDN/>
        <w:bidi w:val="0"/>
        <w:adjustRightInd/>
        <w:snapToGrid/>
        <w:spacing w:line="400" w:lineRule="exact"/>
        <w:ind w:firstLine="720" w:firstLineChars="300"/>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kern w:val="2"/>
          <w:sz w:val="24"/>
          <w:szCs w:val="24"/>
          <w:u w:val="single"/>
          <w:lang w:val="en-US" w:eastAsia="zh-CN" w:bidi="ar-SA"/>
        </w:rPr>
        <w:t>安宁市第一人民医院医用转运车、手术对接车等医疗设备采购项目（项目编号：ANYGT-YNTP-2024N37）</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7" w:name="_Toc1075"/>
      <w:r>
        <w:rPr>
          <w:rFonts w:hint="eastAsia" w:ascii="华文楷体" w:hAnsi="华文楷体" w:eastAsia="华文楷体" w:cs="华文楷体"/>
          <w:b/>
          <w:color w:val="FF0000"/>
          <w:kern w:val="0"/>
          <w:sz w:val="32"/>
          <w:szCs w:val="32"/>
          <w:lang w:val="en-US" w:eastAsia="zh-CN" w:bidi="ar-SA"/>
        </w:rPr>
        <w:t>九、经销商资质文件</w:t>
      </w:r>
      <w:bookmarkEnd w:id="47"/>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复印件、医疗器械经营许可证、第二类医疗器械经营备案凭证等，需加盖公章），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12926"/>
      <w:r>
        <w:rPr>
          <w:rFonts w:hint="eastAsia" w:ascii="华文楷体" w:hAnsi="华文楷体" w:eastAsia="华文楷体" w:cs="华文楷体"/>
          <w:b/>
          <w:color w:val="FF0000"/>
          <w:kern w:val="0"/>
          <w:sz w:val="32"/>
          <w:szCs w:val="32"/>
          <w:lang w:val="en-US" w:eastAsia="zh-CN" w:bidi="ar-SA"/>
        </w:rPr>
        <w:t>十、生产厂家及产品资质</w:t>
      </w:r>
      <w:bookmarkEnd w:id="48"/>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提供：①医疗器械生产许可证、②医疗器械产品注册证、注册登记表及其附件、③产品技术资料（含产品彩页、产品说明书等）、④检测报告、</w:t>
      </w:r>
      <w:r>
        <w:rPr>
          <w:rFonts w:hint="eastAsia" w:ascii="仿宋" w:hAnsi="仿宋" w:eastAsia="仿宋" w:cs="仿宋"/>
          <w:b w:val="0"/>
          <w:bCs w:val="0"/>
          <w:kern w:val="2"/>
          <w:sz w:val="24"/>
          <w:szCs w:val="24"/>
          <w:u w:val="none"/>
          <w:lang w:val="en-US" w:eastAsia="zh-CN" w:bidi="ar-SA"/>
        </w:rPr>
        <w:t>⑤</w:t>
      </w:r>
      <w:r>
        <w:rPr>
          <w:rFonts w:hint="eastAsia" w:ascii="华文楷体" w:hAnsi="华文楷体" w:eastAsia="华文楷体" w:cs="华文楷体"/>
          <w:b w:val="0"/>
          <w:bCs w:val="0"/>
          <w:kern w:val="2"/>
          <w:sz w:val="24"/>
          <w:szCs w:val="24"/>
          <w:u w:val="none"/>
          <w:lang w:val="en-US" w:eastAsia="zh-CN" w:bidi="ar-SA"/>
        </w:rPr>
        <w:t>其他资质（加盖公章）</w:t>
      </w: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49" w:name="_Toc20084"/>
      <w:r>
        <w:rPr>
          <w:rFonts w:hint="eastAsia" w:ascii="华文楷体" w:hAnsi="华文楷体" w:eastAsia="华文楷体" w:cs="华文楷体"/>
          <w:b/>
          <w:color w:val="FF0000"/>
          <w:kern w:val="0"/>
          <w:sz w:val="32"/>
          <w:szCs w:val="32"/>
          <w:lang w:val="en-US" w:eastAsia="zh-CN" w:bidi="ar-SA"/>
        </w:rPr>
        <w:t>十一、近三年类似供货业绩</w:t>
      </w:r>
      <w:bookmarkEnd w:id="49"/>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50" w:name="_Toc8060"/>
      <w:r>
        <w:rPr>
          <w:rFonts w:hint="eastAsia" w:ascii="华文楷体" w:hAnsi="华文楷体" w:eastAsia="华文楷体" w:cs="华文楷体"/>
          <w:b w:val="0"/>
          <w:bCs w:val="0"/>
          <w:kern w:val="2"/>
          <w:sz w:val="24"/>
          <w:szCs w:val="24"/>
          <w:u w:val="none"/>
          <w:lang w:val="en-US" w:eastAsia="zh-CN" w:bidi="ar-SA"/>
        </w:rPr>
        <w:t>提供近3年（2021年4月至今）省内外主要用户名单及至少5个类似业绩证明材料（发票或合同），有三甲医院业绩的首选提供不同的三甲医院业绩）</w:t>
      </w:r>
      <w:bookmarkEnd w:id="50"/>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1"/>
    <w:p>
      <w:pPr>
        <w:pStyle w:val="3"/>
        <w:pageBreakBefore w:val="0"/>
        <w:numPr>
          <w:ilvl w:val="1"/>
          <w:numId w:val="0"/>
        </w:numPr>
        <w:topLinePunct w:val="0"/>
        <w:bidi w:val="0"/>
        <w:snapToGrid/>
        <w:spacing w:line="240" w:lineRule="auto"/>
        <w:jc w:val="center"/>
        <w:outlineLvl w:val="9"/>
        <w:rPr>
          <w:rFonts w:hint="eastAsia" w:ascii="华文楷体" w:hAnsi="华文楷体" w:eastAsia="华文楷体" w:cs="华文楷体"/>
          <w:b/>
          <w:color w:val="FF0000"/>
          <w:kern w:val="0"/>
          <w:sz w:val="32"/>
          <w:szCs w:val="32"/>
          <w:lang w:val="en-US" w:eastAsia="zh-CN" w:bidi="ar-SA"/>
        </w:rPr>
      </w:pPr>
      <w:bookmarkStart w:id="51" w:name="_Toc2790"/>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2" w:name="_Toc12634"/>
      <w:r>
        <w:rPr>
          <w:rFonts w:hint="eastAsia" w:ascii="华文楷体" w:hAnsi="华文楷体" w:eastAsia="华文楷体" w:cs="华文楷体"/>
          <w:b/>
          <w:color w:val="FF0000"/>
          <w:kern w:val="0"/>
          <w:sz w:val="32"/>
          <w:szCs w:val="32"/>
          <w:lang w:val="en-US" w:eastAsia="zh-CN" w:bidi="ar-SA"/>
        </w:rPr>
        <w:t>十二、服务方案</w:t>
      </w:r>
      <w:bookmarkEnd w:id="51"/>
      <w:bookmarkEnd w:id="52"/>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3" w:name="_Toc26889"/>
      <w:bookmarkStart w:id="54" w:name="_Toc20945"/>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53"/>
      <w:bookmarkEnd w:id="54"/>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5" w:name="_Toc14865"/>
      <w:bookmarkStart w:id="56" w:name="_Toc32612"/>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5"/>
      <w:bookmarkEnd w:id="56"/>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7" w:name="_Toc26533"/>
      <w:bookmarkStart w:id="58" w:name="_Toc7590"/>
      <w:bookmarkStart w:id="59" w:name="_Toc23910"/>
      <w:bookmarkStart w:id="60" w:name="_Toc19048"/>
      <w:bookmarkStart w:id="61" w:name="_Toc25364"/>
      <w:bookmarkStart w:id="62" w:name="_Toc5152"/>
      <w:bookmarkStart w:id="63" w:name="_Toc8055"/>
      <w:bookmarkStart w:id="64" w:name="_Toc22067"/>
      <w:r>
        <w:rPr>
          <w:rFonts w:hint="eastAsia" w:ascii="华文楷体" w:hAnsi="华文楷体" w:eastAsia="华文楷体" w:cs="华文楷体"/>
          <w:b/>
          <w:bCs/>
          <w:sz w:val="28"/>
          <w:szCs w:val="28"/>
        </w:rPr>
        <w:t>致：</w:t>
      </w:r>
      <w:bookmarkEnd w:id="57"/>
      <w:bookmarkEnd w:id="58"/>
      <w:r>
        <w:rPr>
          <w:rFonts w:hint="eastAsia" w:ascii="华文楷体" w:hAnsi="华文楷体" w:eastAsia="华文楷体" w:cs="华文楷体"/>
          <w:b/>
          <w:bCs/>
          <w:sz w:val="28"/>
          <w:szCs w:val="28"/>
          <w:u w:val="single"/>
          <w:lang w:eastAsia="zh-CN"/>
        </w:rPr>
        <w:t>安宁市第一人民医院</w:t>
      </w:r>
      <w:bookmarkEnd w:id="59"/>
      <w:bookmarkEnd w:id="60"/>
      <w:bookmarkEnd w:id="61"/>
      <w:bookmarkEnd w:id="62"/>
      <w:bookmarkEnd w:id="63"/>
      <w:bookmarkEnd w:id="64"/>
    </w:p>
    <w:p>
      <w:pPr>
        <w:pStyle w:val="8"/>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b w:val="0"/>
          <w:bCs w:val="0"/>
          <w:kern w:val="2"/>
          <w:sz w:val="24"/>
          <w:szCs w:val="24"/>
          <w:u w:val="single"/>
          <w:lang w:val="en-US" w:eastAsia="zh-CN" w:bidi="ar-SA"/>
        </w:rPr>
        <w:t>安宁市第一人民医院医用转运车、手术对接车等医疗设备采购项目</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878" w:tblpY="195"/>
        <w:tblOverlap w:val="never"/>
        <w:tblW w:w="15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2331"/>
        <w:gridCol w:w="1731"/>
        <w:gridCol w:w="2175"/>
        <w:gridCol w:w="1260"/>
        <w:gridCol w:w="1695"/>
        <w:gridCol w:w="675"/>
        <w:gridCol w:w="780"/>
        <w:gridCol w:w="915"/>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23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数量</w:t>
            </w:r>
          </w:p>
        </w:tc>
        <w:tc>
          <w:tcPr>
            <w:tcW w:w="7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val="en-US" w:eastAsia="zh-CN"/>
              </w:rPr>
              <w:t>金额</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1</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医用转运车</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p>
            <w:pPr>
              <w:spacing w:line="280" w:lineRule="exact"/>
              <w:jc w:val="left"/>
              <w:rPr>
                <w:rFonts w:hint="eastAsia" w:ascii="华文楷体" w:hAnsi="华文楷体" w:eastAsia="华文楷体" w:cs="华文楷体"/>
                <w:b w:val="0"/>
                <w:bCs w:val="0"/>
                <w:szCs w:val="21"/>
                <w:lang w:val="en-US" w:eastAsia="zh-CN"/>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6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8</w:t>
            </w:r>
          </w:p>
        </w:tc>
        <w:tc>
          <w:tcPr>
            <w:tcW w:w="7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hint="eastAsia" w:ascii="华文楷体" w:hAnsi="华文楷体" w:eastAsia="华文楷体" w:cs="华文楷体"/>
                <w:b w:val="0"/>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2</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手术对接车</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69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6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4</w:t>
            </w:r>
          </w:p>
        </w:tc>
        <w:tc>
          <w:tcPr>
            <w:tcW w:w="7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default"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3</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抢救车</w:t>
            </w:r>
          </w:p>
        </w:tc>
        <w:tc>
          <w:tcPr>
            <w:tcW w:w="23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69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6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default"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1</w:t>
            </w:r>
          </w:p>
        </w:tc>
        <w:tc>
          <w:tcPr>
            <w:tcW w:w="7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r>
              <w:rPr>
                <w:rFonts w:hint="eastAsia" w:ascii="华文楷体" w:hAnsi="华文楷体" w:eastAsia="华文楷体" w:cs="华文楷体"/>
                <w:b w:val="0"/>
                <w:bCs w:val="0"/>
                <w:szCs w:val="21"/>
                <w:lang w:val="en-US" w:eastAsia="zh-CN"/>
              </w:rPr>
              <w:t>台</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left"/>
              <w:rPr>
                <w:rFonts w:hint="eastAsia" w:ascii="华文楷体" w:hAnsi="华文楷体" w:eastAsia="华文楷体" w:cs="华文楷体"/>
                <w:b w:val="0"/>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315" w:type="dxa"/>
            <w:gridSpan w:val="9"/>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金额合计</w:t>
            </w:r>
          </w:p>
        </w:tc>
        <w:tc>
          <w:tcPr>
            <w:tcW w:w="9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spacing w:line="360" w:lineRule="auto"/>
        <w:jc w:val="both"/>
        <w:rPr>
          <w:rFonts w:hint="eastAsia" w:ascii="华文楷体" w:hAnsi="华文楷体" w:eastAsia="华文楷体" w:cs="华文楷体"/>
          <w:sz w:val="24"/>
          <w:szCs w:val="24"/>
          <w:lang w:eastAsia="zh-CN"/>
        </w:rPr>
      </w:pP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1475D04"/>
    <w:rsid w:val="01F52620"/>
    <w:rsid w:val="029321C1"/>
    <w:rsid w:val="02962EDE"/>
    <w:rsid w:val="03503D6C"/>
    <w:rsid w:val="037800D1"/>
    <w:rsid w:val="04322EB9"/>
    <w:rsid w:val="04347B65"/>
    <w:rsid w:val="061D614D"/>
    <w:rsid w:val="07595313"/>
    <w:rsid w:val="07FD6DF7"/>
    <w:rsid w:val="092B722A"/>
    <w:rsid w:val="09670477"/>
    <w:rsid w:val="0AD61B81"/>
    <w:rsid w:val="0AD83203"/>
    <w:rsid w:val="0AF15004"/>
    <w:rsid w:val="0BC60835"/>
    <w:rsid w:val="0BF75073"/>
    <w:rsid w:val="0D1A7E23"/>
    <w:rsid w:val="0E543FA7"/>
    <w:rsid w:val="0E6F197A"/>
    <w:rsid w:val="0F1E4AAF"/>
    <w:rsid w:val="1004704F"/>
    <w:rsid w:val="10762BDF"/>
    <w:rsid w:val="122009AF"/>
    <w:rsid w:val="12704669"/>
    <w:rsid w:val="1290609D"/>
    <w:rsid w:val="12B44329"/>
    <w:rsid w:val="12F13861"/>
    <w:rsid w:val="143A4F2F"/>
    <w:rsid w:val="144F2FB5"/>
    <w:rsid w:val="1513659E"/>
    <w:rsid w:val="155E1FBF"/>
    <w:rsid w:val="16FF4D96"/>
    <w:rsid w:val="17391B01"/>
    <w:rsid w:val="188B28E3"/>
    <w:rsid w:val="1A5225DD"/>
    <w:rsid w:val="1A5861A9"/>
    <w:rsid w:val="1B642891"/>
    <w:rsid w:val="1B932335"/>
    <w:rsid w:val="1BDD3C44"/>
    <w:rsid w:val="1C292AE4"/>
    <w:rsid w:val="1C5D582C"/>
    <w:rsid w:val="1D506B65"/>
    <w:rsid w:val="1DE27252"/>
    <w:rsid w:val="1F5A0233"/>
    <w:rsid w:val="21750BB9"/>
    <w:rsid w:val="21D536EF"/>
    <w:rsid w:val="22210E0A"/>
    <w:rsid w:val="23480344"/>
    <w:rsid w:val="244E37D6"/>
    <w:rsid w:val="24E75EC4"/>
    <w:rsid w:val="24F20F0E"/>
    <w:rsid w:val="25257535"/>
    <w:rsid w:val="25794F64"/>
    <w:rsid w:val="25AF56A8"/>
    <w:rsid w:val="26C708A4"/>
    <w:rsid w:val="26E2013A"/>
    <w:rsid w:val="278C672D"/>
    <w:rsid w:val="280A2CD0"/>
    <w:rsid w:val="281B1F07"/>
    <w:rsid w:val="281D224A"/>
    <w:rsid w:val="28282E8D"/>
    <w:rsid w:val="29374396"/>
    <w:rsid w:val="2AA23D90"/>
    <w:rsid w:val="2AEB6BB7"/>
    <w:rsid w:val="2B63629F"/>
    <w:rsid w:val="2BC65440"/>
    <w:rsid w:val="2CB471D5"/>
    <w:rsid w:val="2E3F51C4"/>
    <w:rsid w:val="2EFC7E35"/>
    <w:rsid w:val="2F6E0835"/>
    <w:rsid w:val="313A6169"/>
    <w:rsid w:val="31AC0DC2"/>
    <w:rsid w:val="321E478D"/>
    <w:rsid w:val="32425718"/>
    <w:rsid w:val="329810D4"/>
    <w:rsid w:val="32BF7027"/>
    <w:rsid w:val="33C90985"/>
    <w:rsid w:val="345873FE"/>
    <w:rsid w:val="35601B5C"/>
    <w:rsid w:val="35C247F2"/>
    <w:rsid w:val="36A4329F"/>
    <w:rsid w:val="37565737"/>
    <w:rsid w:val="38410DFC"/>
    <w:rsid w:val="38766AAA"/>
    <w:rsid w:val="38F00C52"/>
    <w:rsid w:val="394E5ABB"/>
    <w:rsid w:val="3A3A3D05"/>
    <w:rsid w:val="3B30289A"/>
    <w:rsid w:val="3B7D557D"/>
    <w:rsid w:val="3BCB176B"/>
    <w:rsid w:val="3C2F0E1D"/>
    <w:rsid w:val="3D114B03"/>
    <w:rsid w:val="3DF5379A"/>
    <w:rsid w:val="3E0C3B84"/>
    <w:rsid w:val="3E896745"/>
    <w:rsid w:val="3ECC77BE"/>
    <w:rsid w:val="3F4F5483"/>
    <w:rsid w:val="40296E63"/>
    <w:rsid w:val="402A0309"/>
    <w:rsid w:val="41106504"/>
    <w:rsid w:val="41953229"/>
    <w:rsid w:val="422034E7"/>
    <w:rsid w:val="426F4017"/>
    <w:rsid w:val="438D13C5"/>
    <w:rsid w:val="44241CD7"/>
    <w:rsid w:val="44676AFA"/>
    <w:rsid w:val="446F6C9C"/>
    <w:rsid w:val="44B66409"/>
    <w:rsid w:val="45680BAE"/>
    <w:rsid w:val="457277D5"/>
    <w:rsid w:val="47F47107"/>
    <w:rsid w:val="48EC5ABB"/>
    <w:rsid w:val="49203136"/>
    <w:rsid w:val="49FB2F07"/>
    <w:rsid w:val="4A5A3051"/>
    <w:rsid w:val="4C3D15ED"/>
    <w:rsid w:val="4CC41C4C"/>
    <w:rsid w:val="4DE45FCD"/>
    <w:rsid w:val="4DF84F0A"/>
    <w:rsid w:val="4DFA0CB0"/>
    <w:rsid w:val="4DFE254E"/>
    <w:rsid w:val="4E2E66ED"/>
    <w:rsid w:val="4EF14EB0"/>
    <w:rsid w:val="4EF63225"/>
    <w:rsid w:val="4FFF25C4"/>
    <w:rsid w:val="506D3DCA"/>
    <w:rsid w:val="50962F12"/>
    <w:rsid w:val="50B31D37"/>
    <w:rsid w:val="51807280"/>
    <w:rsid w:val="523B68B8"/>
    <w:rsid w:val="5244074B"/>
    <w:rsid w:val="524C082A"/>
    <w:rsid w:val="52B814BD"/>
    <w:rsid w:val="52D7336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FC4888"/>
    <w:rsid w:val="5F4E3341"/>
    <w:rsid w:val="60250735"/>
    <w:rsid w:val="607C7F1A"/>
    <w:rsid w:val="60F905B4"/>
    <w:rsid w:val="612754C0"/>
    <w:rsid w:val="61503641"/>
    <w:rsid w:val="61517506"/>
    <w:rsid w:val="6231187C"/>
    <w:rsid w:val="62D97D14"/>
    <w:rsid w:val="62DC4D1B"/>
    <w:rsid w:val="63C35930"/>
    <w:rsid w:val="63E13A47"/>
    <w:rsid w:val="647E2B41"/>
    <w:rsid w:val="64D462AF"/>
    <w:rsid w:val="65216151"/>
    <w:rsid w:val="653D4FF7"/>
    <w:rsid w:val="65844F8D"/>
    <w:rsid w:val="6589514F"/>
    <w:rsid w:val="67155C33"/>
    <w:rsid w:val="67E763C9"/>
    <w:rsid w:val="6853570F"/>
    <w:rsid w:val="68F34846"/>
    <w:rsid w:val="691F21D5"/>
    <w:rsid w:val="69AB1384"/>
    <w:rsid w:val="69AE723D"/>
    <w:rsid w:val="6A0B073A"/>
    <w:rsid w:val="6A333703"/>
    <w:rsid w:val="6B480E55"/>
    <w:rsid w:val="6B6A6213"/>
    <w:rsid w:val="6B783ACA"/>
    <w:rsid w:val="6BE321F3"/>
    <w:rsid w:val="6D0A6409"/>
    <w:rsid w:val="6D413DAD"/>
    <w:rsid w:val="6D867D65"/>
    <w:rsid w:val="6E5770AB"/>
    <w:rsid w:val="6ED924EF"/>
    <w:rsid w:val="6F6F593A"/>
    <w:rsid w:val="7064403B"/>
    <w:rsid w:val="707E5225"/>
    <w:rsid w:val="71615B93"/>
    <w:rsid w:val="7178316E"/>
    <w:rsid w:val="727E1BD2"/>
    <w:rsid w:val="739A6307"/>
    <w:rsid w:val="73F731C7"/>
    <w:rsid w:val="73FF59A6"/>
    <w:rsid w:val="74203FD3"/>
    <w:rsid w:val="745B1903"/>
    <w:rsid w:val="761A0506"/>
    <w:rsid w:val="77F2017E"/>
    <w:rsid w:val="786814A1"/>
    <w:rsid w:val="7899684C"/>
    <w:rsid w:val="7ABC4F69"/>
    <w:rsid w:val="7B870E80"/>
    <w:rsid w:val="7B955A8D"/>
    <w:rsid w:val="7BB353EB"/>
    <w:rsid w:val="7CCD6BFD"/>
    <w:rsid w:val="7D4D49B8"/>
    <w:rsid w:val="7EE64A8C"/>
    <w:rsid w:val="7F453289"/>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9">
    <w:name w:val="page number"/>
    <w:basedOn w:val="18"/>
    <w:autoRedefine/>
    <w:qFormat/>
    <w:uiPriority w:val="0"/>
  </w:style>
  <w:style w:type="paragraph" w:customStyle="1" w:styleId="20">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1">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2">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3">
    <w:name w:val="style4"/>
    <w:basedOn w:val="1"/>
    <w:next w:val="24"/>
    <w:autoRedefine/>
    <w:qFormat/>
    <w:uiPriority w:val="0"/>
    <w:pPr>
      <w:widowControl/>
      <w:spacing w:before="280" w:after="280"/>
    </w:pPr>
    <w:rPr>
      <w:rFonts w:ascii="宋体" w:eastAsia="宋体"/>
      <w:sz w:val="18"/>
    </w:rPr>
  </w:style>
  <w:style w:type="paragraph" w:customStyle="1" w:styleId="24">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5">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2024-04-28T06:58:02Z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FD4CC743FB6F4915B7160933D35F830B</vt:lpwstr>
  </property>
</Properties>
</file>