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附件1：安宁市第一人民医院医用转运车、手术对接车等医疗设备采购项目采购需求</w:t>
      </w:r>
    </w:p>
    <w:p>
      <w:pPr>
        <w:jc w:val="center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医用转运车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数量：8台</w:t>
      </w:r>
    </w:p>
    <w:p>
      <w:pPr>
        <w:pStyle w:val="4"/>
        <w:numPr>
          <w:ilvl w:val="0"/>
          <w:numId w:val="0"/>
        </w:numPr>
        <w:spacing w:line="360" w:lineRule="auto"/>
        <w:jc w:val="left"/>
        <w:rPr>
          <w:rFonts w:hint="eastAsia" w:ascii="仿宋" w:hAnsi="仿宋" w:eastAsia="仿宋" w:cs="仿宋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1、</w:t>
      </w:r>
      <w:r>
        <w:rPr>
          <w:rFonts w:hint="eastAsia" w:ascii="仿宋" w:hAnsi="仿宋" w:eastAsia="仿宋" w:cs="仿宋"/>
          <w:sz w:val="24"/>
          <w:szCs w:val="24"/>
        </w:rPr>
        <w:t>规格：全长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约</w:t>
      </w:r>
      <w:r>
        <w:rPr>
          <w:rFonts w:hint="eastAsia" w:ascii="仿宋" w:hAnsi="仿宋" w:eastAsia="仿宋" w:cs="仿宋"/>
          <w:sz w:val="24"/>
          <w:szCs w:val="24"/>
        </w:rPr>
        <w:t>21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50</w:t>
      </w:r>
      <w:r>
        <w:rPr>
          <w:rFonts w:hint="eastAsia" w:ascii="仿宋" w:hAnsi="仿宋" w:eastAsia="仿宋" w:cs="仿宋"/>
          <w:sz w:val="24"/>
          <w:szCs w:val="24"/>
        </w:rPr>
        <w:t>mm，全宽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约870</w:t>
      </w:r>
      <w:r>
        <w:rPr>
          <w:rFonts w:hint="eastAsia" w:ascii="仿宋" w:hAnsi="仿宋" w:eastAsia="仿宋" w:cs="仿宋"/>
          <w:sz w:val="24"/>
          <w:szCs w:val="24"/>
        </w:rPr>
        <w:t>mm，其中床板长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约</w:t>
      </w:r>
      <w:r>
        <w:rPr>
          <w:rFonts w:hint="eastAsia" w:ascii="仿宋" w:hAnsi="仿宋" w:eastAsia="仿宋" w:cs="仿宋"/>
          <w:sz w:val="24"/>
          <w:szCs w:val="24"/>
        </w:rPr>
        <w:t>1880mm，床板宽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约</w:t>
      </w:r>
      <w:r>
        <w:rPr>
          <w:rFonts w:hint="eastAsia" w:ascii="仿宋" w:hAnsi="仿宋" w:eastAsia="仿宋" w:cs="仿宋"/>
          <w:sz w:val="24"/>
          <w:szCs w:val="24"/>
        </w:rPr>
        <w:t>620mm，高低升降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0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90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0mm，背部升降0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90°，膝部升降0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40°，倾斜调节-18°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18°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spacing w:line="360" w:lineRule="auto"/>
        <w:jc w:val="both"/>
        <w:rPr>
          <w:rFonts w:hint="eastAsia" w:ascii="仿宋" w:hAnsi="仿宋" w:eastAsia="仿宋" w:cs="仿宋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安全工作载荷：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大于等于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220KG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spacing w:line="360" w:lineRule="auto"/>
        <w:jc w:val="both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3、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背部升降系统：采用2根优质静音气弹簧控制，承重能力更强、更安全。</w:t>
      </w:r>
    </w:p>
    <w:p>
      <w:pPr>
        <w:spacing w:line="360" w:lineRule="auto"/>
        <w:jc w:val="both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4、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高低升降系统：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采用液压助力装置。</w:t>
      </w:r>
    </w:p>
    <w:p>
      <w:pPr>
        <w:spacing w:line="360" w:lineRule="auto"/>
        <w:jc w:val="both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5、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床板：采用厚度≥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mm抗倍特材质，可透X射线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强度高，不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易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变形，确保紧急情况下，抢救患者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做心肺复苏时，更有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安全性。</w:t>
      </w:r>
    </w:p>
    <w:p>
      <w:pPr>
        <w:spacing w:line="360" w:lineRule="auto"/>
        <w:jc w:val="both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6、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框架：采用优质冷轧光亮钢材</w:t>
      </w:r>
      <w:r>
        <w:rPr>
          <w:rFonts w:hint="eastAsia" w:ascii="仿宋" w:hAnsi="仿宋" w:eastAsia="仿宋" w:cs="仿宋"/>
          <w:sz w:val="24"/>
          <w:szCs w:val="24"/>
        </w:rPr>
        <w:t>，确保其平整性及材质刚性和韧性。</w:t>
      </w:r>
    </w:p>
    <w:p>
      <w:pPr>
        <w:spacing w:line="360" w:lineRule="auto"/>
        <w:jc w:val="both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7、</w:t>
      </w:r>
      <w:r>
        <w:rPr>
          <w:rFonts w:hint="eastAsia" w:ascii="仿宋" w:hAnsi="仿宋" w:eastAsia="仿宋" w:cs="仿宋"/>
          <w:sz w:val="24"/>
          <w:szCs w:val="24"/>
        </w:rPr>
        <w:t xml:space="preserve">喷涂：增加磷化处理，涂附着力更强，保证钢材管子内部不生锈。 </w:t>
      </w:r>
    </w:p>
    <w:p>
      <w:pPr>
        <w:spacing w:line="360" w:lineRule="auto"/>
        <w:jc w:val="both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8、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护栏：高强度6档金属折叠护栏，强度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高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使患者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更安全，同时便于转运患者。</w:t>
      </w:r>
    </w:p>
    <w:p>
      <w:pPr>
        <w:spacing w:line="360" w:lineRule="auto"/>
        <w:jc w:val="both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9、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角度计：床架两侧各有1个角度计，显示床体前后倾斜角度，便于临床特殊要求。</w:t>
      </w:r>
    </w:p>
    <w:p>
      <w:pPr>
        <w:numPr>
          <w:ilvl w:val="0"/>
          <w:numId w:val="0"/>
        </w:numPr>
        <w:spacing w:line="360" w:lineRule="auto"/>
        <w:jc w:val="both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10、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脚轮：采用直径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约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200mm中控静音脚轮，床四角都有脚轮控制系统，一脚制动，四轮同时固定，方便医护人员操作。</w:t>
      </w:r>
    </w:p>
    <w:p>
      <w:pPr>
        <w:spacing w:line="360" w:lineRule="auto"/>
        <w:jc w:val="both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11、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中心第五轮系统：床两侧都有控制踏杆，中心第五轮收起时即自由行进；使用时，即直行状态，克服运送过程中的惯性作用力，有效地控制前进方向，使运送过程更加安全。</w:t>
      </w:r>
    </w:p>
    <w:p>
      <w:pPr>
        <w:spacing w:line="360" w:lineRule="auto"/>
        <w:jc w:val="both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12、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托盘：床体下有一体式ABS材质托盘，可放置氧气瓶，托盘承重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大于等于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10Kg。</w:t>
      </w:r>
    </w:p>
    <w:p>
      <w:pPr>
        <w:spacing w:line="360" w:lineRule="auto"/>
        <w:jc w:val="both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13、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收藏架：配有输液架的收藏架。</w:t>
      </w:r>
    </w:p>
    <w:p>
      <w:pPr>
        <w:spacing w:line="360" w:lineRule="auto"/>
        <w:jc w:val="both"/>
        <w:rPr>
          <w:rFonts w:hint="eastAsia" w:ascii="仿宋" w:hAnsi="仿宋" w:eastAsia="仿宋" w:cs="仿宋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14、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床垫：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床垫厚度≥70mm，患者平躺舒适，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采用面料表面防水处理，易于清洗，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床垫上配有魔术贴，起到防滑作用，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装有拉链，外部面料可水洗。</w:t>
      </w:r>
    </w:p>
    <w:p>
      <w:pPr>
        <w:spacing w:line="360" w:lineRule="auto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  <w:t>15、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记录台：床尾配有记录台，台面可向前、后两面水平放置，可作为记录台或监护台使用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不用时可收纳放置，不占用空间。</w:t>
      </w:r>
    </w:p>
    <w:p>
      <w:pPr>
        <w:numPr>
          <w:ilvl w:val="0"/>
          <w:numId w:val="0"/>
        </w:numPr>
        <w:spacing w:line="360" w:lineRule="auto"/>
        <w:jc w:val="both"/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/>
        </w:rPr>
        <w:t>16、床体四角配有防撞缓冲轮，通过狭窄通道时，床体起到防撞效果，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保护床身作用。</w:t>
      </w:r>
    </w:p>
    <w:p>
      <w:pPr>
        <w:spacing w:line="360" w:lineRule="auto"/>
        <w:jc w:val="both"/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17、病床两侧有附属吊架，可悬挂药剂袋、引流袋及污物袋。</w:t>
      </w:r>
    </w:p>
    <w:p>
      <w:pPr>
        <w:spacing w:line="360" w:lineRule="auto"/>
        <w:jc w:val="both"/>
        <w:rPr>
          <w:rFonts w:hint="eastAsia" w:ascii="仿宋" w:hAnsi="仿宋" w:eastAsia="仿宋" w:cs="仿宋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18、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抢救床前后均配有转运推行把手，不用时可隐藏，不占空间。</w:t>
      </w:r>
    </w:p>
    <w:p>
      <w:pPr>
        <w:spacing w:line="360" w:lineRule="auto"/>
        <w:jc w:val="both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19、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配置清单：床本体1台；6档铝合金护栏2个；中控脚轮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只；中控锁定踏板4套；中心第五轮系统1套；升降油压缸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个；背部升降气压弹簧2个；膝部手摇柄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个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托盘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个；输液架1根；标准输液架插孔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个；防水床垫 1张；记录台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个；</w:t>
      </w:r>
    </w:p>
    <w:p>
      <w:pPr>
        <w:jc w:val="both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</w:p>
    <w:p>
      <w:pPr>
        <w:jc w:val="center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手术对接车   数量：4台</w:t>
      </w:r>
    </w:p>
    <w:p>
      <w:pPr>
        <w:spacing w:line="360" w:lineRule="auto"/>
        <w:jc w:val="both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1、规格：约3900*600*650-950mm ，升降行程：≥300mm；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2、用途：适用于手术室，ICU等无菌病区病人运送，使病人安全过床、抢救及护理等，采用中心轮控制系统，设有定向，万向运输，医护人员可单独运送患者。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3、车体框架采用优质钢管，车面采用PP工程塑料注塑成型，三角形支架采用≥2.5mm厚冷轧钢板一次性冲压成型，高精度焊接工艺保证焊接质量，床体坚固可承载≥280kg;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4、下隐藏式安全护栏，采用PP材质，腿部护栏达到相应长度，使安全得到保障，气弹簧辅助自动下降，操作方便，不占空间，有利于转移病人护理操作；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5、对接车对接轨道采用优质合金铝型材，在过床面运动过程中平稳可靠，连接部件采用优质304#不锈钢。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6、双片中控三档静音轮，刹车、万向、导向三档操控，先进中控技术，脚轮骨架采用航空铝材料一次性压轴而成，稳固可靠；</w:t>
      </w:r>
    </w:p>
    <w:p>
      <w:pPr>
        <w:spacing w:line="360" w:lineRule="auto"/>
        <w:jc w:val="both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7、床身采用环保粉沫喷塑处理，粉沫通过相关要求检测、抗菌检测，需要提供相应检测报告;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8、背部气弹簧可快速调节，背部起升≥60°,可单手操作；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9、整体升降采用摇杆式设计，升降行程≥300mm，摇把采用双向过盈保护，延长产品使用寿命，两单车可独立调节升降，达到同一水平床架可滑移，不锈钢摇手柄可折叠；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10、丝杆采用铜螺母经久耐用；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11、床面滑移至某一床架时可自动锁紧并设保险装置，确保床面滑动;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12、每辆单车均采用先进的中控刹车系统，在运送或对接时更可靠、稳定;</w:t>
      </w:r>
    </w:p>
    <w:p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13、对接车采用快速对接系统，设有自动平等锁紧，保险、平衡装置，使两单车对接时不外移，保证床面滑移更平稳、可靠;</w:t>
      </w:r>
    </w:p>
    <w:p>
      <w:pPr>
        <w:spacing w:line="360" w:lineRule="auto"/>
        <w:jc w:val="both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14、每套对接车配置：两单车、床面、床体、床垫、护栏、输液杆架、脚轮、摇把等。</w:t>
      </w:r>
    </w:p>
    <w:p>
      <w:pPr>
        <w:jc w:val="both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</w:p>
    <w:p>
      <w:pPr>
        <w:jc w:val="both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</w:p>
    <w:p>
      <w:pPr>
        <w:jc w:val="both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</w:p>
    <w:p>
      <w:pPr>
        <w:jc w:val="center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抢救车   数量：1台</w:t>
      </w:r>
      <w:bookmarkStart w:id="0" w:name="_GoBack"/>
      <w:bookmarkEnd w:id="0"/>
    </w:p>
    <w:p>
      <w:pPr>
        <w:spacing w:line="360" w:lineRule="auto"/>
        <w:jc w:val="both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1.规格：约740mm*520mm*960mm;</w:t>
      </w:r>
    </w:p>
    <w:p>
      <w:pPr>
        <w:spacing w:line="360" w:lineRule="auto"/>
        <w:jc w:val="both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2.柜体立柱采用高强度铝合金型材，侧板与背板采用厚度为4mm优质工业铝塑板，整体搭配合理，外形美观，推行方便；</w:t>
      </w:r>
    </w:p>
    <w:p>
      <w:pPr>
        <w:spacing w:line="360" w:lineRule="auto"/>
        <w:jc w:val="both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3.台面底座以及抽屉采用ABS高级工程塑料一次性注塑成型，外表光洁、美观；</w:t>
      </w:r>
    </w:p>
    <w:p>
      <w:pPr>
        <w:spacing w:line="360" w:lineRule="auto"/>
        <w:jc w:val="both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4.抽屉主要由抽屉面板、抽屉框架、抽屉塑料药盘和活动分隔板组成；</w:t>
      </w:r>
    </w:p>
    <w:p>
      <w:pPr>
        <w:spacing w:line="360" w:lineRule="auto"/>
        <w:jc w:val="both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5.急救车后方输液架为可调式，根据需要自行调节高度。框架材料采用Φ16不锈钢圆管，急救托盘采用亚克力板加工而成，配置捆绑带四个，可360°自由旋转；</w:t>
      </w:r>
    </w:p>
    <w:p>
      <w:pPr>
        <w:spacing w:line="360" w:lineRule="auto"/>
        <w:jc w:val="both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6.抽屉采用优质三节静音滑槽，有效伸缩距离约60cm,确保抽屉能够完全拉出，便于使用，后方带自锁功能，拉手采用弧形拉手；</w:t>
      </w:r>
    </w:p>
    <w:p>
      <w:pPr>
        <w:spacing w:line="360" w:lineRule="auto"/>
        <w:jc w:val="both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7.抽屉分为三种规格，内置三种不同规格的活动式塑料筐，塑料筐规格为（长×宽×高）： 400×600×200mm（大号）；400×600×100mm（中号）； 400×600×50mm（小号），每只塑料筐承重≥60Kg。三种规格的抽屉可以根据科室的要求进行多种组合；</w:t>
      </w:r>
    </w:p>
    <w:p>
      <w:pPr>
        <w:spacing w:line="360" w:lineRule="auto"/>
        <w:jc w:val="both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8.抽屉内部配置标准ABS塑料活动式隔条，用户可以根据需要进行自由组合（ABS塑料活动式隔条既能实现平均分隔，也能实现异形分隔），并配置标准的标识牌，可对每一分隔进行标识，实现物品放置分类明确、标识明确。充分提升药品存放量；</w:t>
      </w:r>
    </w:p>
    <w:p>
      <w:pPr>
        <w:spacing w:line="360" w:lineRule="auto"/>
        <w:jc w:val="both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9.整车配置五层抽屉，三只小号抽屉、一只中号抽屉、一只大号抽屉，抽屉整体带排锁控制；配置透明ABS文件盒一个、心肺复苏版一个、氧气瓶挂架一个、电源插座一个、锐器盒一个、两个塑料翻盖式污物桶；推车右侧面带侧抽板，方便存放物品；</w:t>
      </w:r>
    </w:p>
    <w:p>
      <w:pPr>
        <w:jc w:val="both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  <w:t>10.整车配置4只约4寸丝杆单片轮，外罩包ABS防缠绕；其中2只脚轮配置刹车，可在任意状态下使用刹车功能。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00000000"/>
    <w:rsid w:val="001F2E78"/>
    <w:rsid w:val="01317F69"/>
    <w:rsid w:val="02BC1AB4"/>
    <w:rsid w:val="036F4D79"/>
    <w:rsid w:val="0482288A"/>
    <w:rsid w:val="0616421F"/>
    <w:rsid w:val="093E76C7"/>
    <w:rsid w:val="136046DE"/>
    <w:rsid w:val="14092129"/>
    <w:rsid w:val="14107EB2"/>
    <w:rsid w:val="165871ED"/>
    <w:rsid w:val="1B173D00"/>
    <w:rsid w:val="1BA40BB2"/>
    <w:rsid w:val="24653902"/>
    <w:rsid w:val="27ED05F2"/>
    <w:rsid w:val="2D4945D2"/>
    <w:rsid w:val="30705B08"/>
    <w:rsid w:val="30EB518F"/>
    <w:rsid w:val="372A2B7E"/>
    <w:rsid w:val="37923B04"/>
    <w:rsid w:val="38E52E0C"/>
    <w:rsid w:val="39D37108"/>
    <w:rsid w:val="3AD50802"/>
    <w:rsid w:val="3B391636"/>
    <w:rsid w:val="3C810839"/>
    <w:rsid w:val="3C814BF9"/>
    <w:rsid w:val="408D463A"/>
    <w:rsid w:val="420662CD"/>
    <w:rsid w:val="49EA0282"/>
    <w:rsid w:val="4A974C73"/>
    <w:rsid w:val="4B692A55"/>
    <w:rsid w:val="4DF3347D"/>
    <w:rsid w:val="4FC31CCB"/>
    <w:rsid w:val="511B6213"/>
    <w:rsid w:val="51D8718A"/>
    <w:rsid w:val="56F269C8"/>
    <w:rsid w:val="5DF10B37"/>
    <w:rsid w:val="5FA32F55"/>
    <w:rsid w:val="60D55390"/>
    <w:rsid w:val="659F41BF"/>
    <w:rsid w:val="665054B9"/>
    <w:rsid w:val="67E67E83"/>
    <w:rsid w:val="6AFC14B4"/>
    <w:rsid w:val="6FF944CB"/>
    <w:rsid w:val="7195443A"/>
    <w:rsid w:val="727F5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29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2024-04-18T06:09:00Z</dcterms:created>
  <dc:creator>ASUS</dc:creator>
  <cp:lastModifiedBy>木香</cp:lastModifiedBy>
  <dcterms:modified xsi:type="dcterms:W3CDTF">2024-04-28T06:32:36Z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D0AA2E16042944F296431D05D43F408F_13</vt:lpwstr>
  </property>
</Properties>
</file>